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77777777" w:rsidR="00C869F3" w:rsidRDefault="00C869F3" w:rsidP="00C869F3">
      <w:pPr>
        <w:spacing w:after="480"/>
      </w:pPr>
      <w:r>
        <w:rPr>
          <w:noProof/>
        </w:rPr>
        <w:drawing>
          <wp:inline distT="0" distB="0" distL="0" distR="0" wp14:anchorId="3A4112DC" wp14:editId="2981A192">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6"/>
        <w:gridCol w:w="4913"/>
      </w:tblGrid>
      <w:tr w:rsidR="00333FAA" w14:paraId="322EF0DF" w14:textId="77777777" w:rsidTr="00EB3CF0">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EB3CF0">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5E9178CF" w:rsidR="00333FAA" w:rsidRPr="005E3A10" w:rsidRDefault="003F42BE" w:rsidP="00A53B04">
            <w:pPr>
              <w:rPr>
                <w:rFonts w:cs="Arial"/>
                <w:szCs w:val="24"/>
              </w:rPr>
            </w:pPr>
            <w:r>
              <w:rPr>
                <w:rFonts w:cs="Arial"/>
                <w:szCs w:val="24"/>
              </w:rPr>
              <w:t>16</w:t>
            </w:r>
            <w:r w:rsidRPr="003F42BE">
              <w:rPr>
                <w:rFonts w:cs="Arial"/>
                <w:szCs w:val="24"/>
                <w:vertAlign w:val="superscript"/>
              </w:rPr>
              <w:t>th</w:t>
            </w:r>
            <w:r>
              <w:rPr>
                <w:rFonts w:cs="Arial"/>
                <w:szCs w:val="24"/>
              </w:rPr>
              <w:t xml:space="preserve"> </w:t>
            </w:r>
            <w:r w:rsidR="00195B1E">
              <w:rPr>
                <w:rFonts w:cs="Arial"/>
                <w:szCs w:val="24"/>
              </w:rPr>
              <w:t>March</w:t>
            </w:r>
            <w:r>
              <w:rPr>
                <w:rFonts w:cs="Arial"/>
                <w:szCs w:val="24"/>
              </w:rPr>
              <w:t xml:space="preserve"> 2023</w:t>
            </w:r>
          </w:p>
        </w:tc>
      </w:tr>
      <w:tr w:rsidR="00333FAA" w14:paraId="3CC97725" w14:textId="77777777" w:rsidTr="00EB3CF0">
        <w:tc>
          <w:tcPr>
            <w:tcW w:w="3456" w:type="dxa"/>
          </w:tcPr>
          <w:p w14:paraId="18BB8951" w14:textId="4804EC23"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63599CC2" w14:textId="77777777" w:rsidR="00372995" w:rsidRDefault="00FB5CAC" w:rsidP="00A53B04">
            <w:pPr>
              <w:rPr>
                <w:rFonts w:cs="Arial"/>
                <w:szCs w:val="24"/>
              </w:rPr>
            </w:pPr>
            <w:r>
              <w:rPr>
                <w:rFonts w:cs="Arial"/>
                <w:szCs w:val="24"/>
              </w:rPr>
              <w:t xml:space="preserve">Cabinet and Member Engagement </w:t>
            </w:r>
            <w:r w:rsidR="00372995">
              <w:rPr>
                <w:rFonts w:cs="Arial"/>
                <w:szCs w:val="24"/>
              </w:rPr>
              <w:t xml:space="preserve">in the Commissioning and </w:t>
            </w:r>
            <w:r w:rsidR="00FB411B">
              <w:rPr>
                <w:rFonts w:cs="Arial"/>
                <w:szCs w:val="24"/>
              </w:rPr>
              <w:t>Procurement Programme</w:t>
            </w:r>
          </w:p>
          <w:p w14:paraId="6D8FB2C1" w14:textId="0D6B2AE7" w:rsidR="00333FAA" w:rsidRPr="005E3A10" w:rsidRDefault="00FB411B" w:rsidP="00A53B04">
            <w:pPr>
              <w:rPr>
                <w:rFonts w:cs="Arial"/>
                <w:szCs w:val="24"/>
              </w:rPr>
            </w:pPr>
            <w:r>
              <w:rPr>
                <w:rFonts w:cs="Arial"/>
                <w:szCs w:val="24"/>
              </w:rPr>
              <w:t xml:space="preserve"> </w:t>
            </w:r>
          </w:p>
        </w:tc>
      </w:tr>
      <w:tr w:rsidR="00333FAA" w14:paraId="32449166" w14:textId="77777777" w:rsidTr="00EB3CF0">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6A11C5B4" w14:textId="66A165D6" w:rsidR="00C2063B" w:rsidRPr="005E3A10" w:rsidRDefault="001C7E35" w:rsidP="001C7E35">
            <w:pPr>
              <w:pStyle w:val="Infotext"/>
              <w:rPr>
                <w:rFonts w:cs="Arial"/>
                <w:sz w:val="24"/>
                <w:szCs w:val="24"/>
              </w:rPr>
            </w:pPr>
            <w:r w:rsidRPr="005E3A10">
              <w:rPr>
                <w:rFonts w:cs="Arial"/>
                <w:sz w:val="24"/>
                <w:szCs w:val="24"/>
              </w:rPr>
              <w:t>Yes</w:t>
            </w:r>
            <w:r w:rsidR="00E30B55">
              <w:rPr>
                <w:rFonts w:cs="Arial"/>
                <w:sz w:val="24"/>
                <w:szCs w:val="24"/>
              </w:rPr>
              <w:t xml:space="preserve"> - t</w:t>
            </w:r>
            <w:r w:rsidR="00C2063B">
              <w:rPr>
                <w:rFonts w:cs="Arial"/>
                <w:sz w:val="24"/>
                <w:szCs w:val="24"/>
              </w:rPr>
              <w:t xml:space="preserve">he procurement programme will </w:t>
            </w:r>
            <w:proofErr w:type="gramStart"/>
            <w:r w:rsidR="00C2063B">
              <w:rPr>
                <w:rFonts w:cs="Arial"/>
                <w:sz w:val="24"/>
                <w:szCs w:val="24"/>
              </w:rPr>
              <w:t>have a</w:t>
            </w:r>
            <w:r w:rsidR="00DD2C56">
              <w:rPr>
                <w:rFonts w:cs="Arial"/>
                <w:sz w:val="24"/>
                <w:szCs w:val="24"/>
              </w:rPr>
              <w:t>n effect on</w:t>
            </w:r>
            <w:proofErr w:type="gramEnd"/>
            <w:r w:rsidR="00DD2C56">
              <w:rPr>
                <w:rFonts w:cs="Arial"/>
                <w:sz w:val="24"/>
                <w:szCs w:val="24"/>
              </w:rPr>
              <w:t xml:space="preserve"> all wards across the borough and </w:t>
            </w:r>
            <w:r w:rsidR="00206A89">
              <w:rPr>
                <w:rFonts w:cs="Arial"/>
                <w:sz w:val="24"/>
                <w:szCs w:val="24"/>
              </w:rPr>
              <w:t xml:space="preserve">therefore is deemed to fall within the parameters of a key </w:t>
            </w:r>
            <w:r w:rsidR="00FF4243">
              <w:rPr>
                <w:rFonts w:cs="Arial"/>
                <w:sz w:val="24"/>
                <w:szCs w:val="24"/>
              </w:rPr>
              <w:t>decision</w:t>
            </w:r>
            <w:r w:rsidR="00206A89">
              <w:rPr>
                <w:rFonts w:cs="Arial"/>
                <w:sz w:val="24"/>
                <w:szCs w:val="24"/>
              </w:rPr>
              <w:t xml:space="preserve"> </w:t>
            </w:r>
            <w:r w:rsidR="00DD2C56">
              <w:rPr>
                <w:rFonts w:cs="Arial"/>
                <w:sz w:val="24"/>
                <w:szCs w:val="24"/>
              </w:rPr>
              <w:t xml:space="preserve"> </w:t>
            </w:r>
          </w:p>
          <w:p w14:paraId="3EADF2B3" w14:textId="77777777" w:rsidR="00333FAA" w:rsidRPr="005E3A10" w:rsidRDefault="00333FAA" w:rsidP="00725C05">
            <w:pPr>
              <w:pStyle w:val="Infotext"/>
              <w:rPr>
                <w:rFonts w:cs="Arial"/>
                <w:szCs w:val="24"/>
              </w:rPr>
            </w:pPr>
          </w:p>
        </w:tc>
      </w:tr>
      <w:tr w:rsidR="001C7E35" w14:paraId="79E96200" w14:textId="77777777" w:rsidTr="00EB3CF0">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3CBEA5E5" w14:textId="77777777" w:rsidR="005D2963" w:rsidRDefault="005D2963" w:rsidP="005D2963">
            <w:pPr>
              <w:pStyle w:val="Infotext"/>
              <w:rPr>
                <w:rFonts w:cs="Arial"/>
                <w:sz w:val="24"/>
                <w:szCs w:val="24"/>
              </w:rPr>
            </w:pPr>
            <w:r>
              <w:rPr>
                <w:rFonts w:cs="Arial"/>
                <w:sz w:val="24"/>
                <w:szCs w:val="24"/>
              </w:rPr>
              <w:t>Dawn Calvert - Director of Finance &amp; Assurance</w:t>
            </w:r>
          </w:p>
          <w:p w14:paraId="3798BF23" w14:textId="59985B49" w:rsidR="009719D3" w:rsidRPr="005E3A10" w:rsidRDefault="009719D3" w:rsidP="00D835CF">
            <w:pPr>
              <w:pStyle w:val="Infotext"/>
              <w:rPr>
                <w:rFonts w:cs="Arial"/>
                <w:sz w:val="24"/>
                <w:szCs w:val="24"/>
              </w:rPr>
            </w:pPr>
          </w:p>
        </w:tc>
      </w:tr>
      <w:tr w:rsidR="001C7E35" w14:paraId="3B6FD8B1" w14:textId="77777777" w:rsidTr="00EB3CF0">
        <w:tc>
          <w:tcPr>
            <w:tcW w:w="3456"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tcPr>
          <w:p w14:paraId="727A62B1" w14:textId="2B64B818" w:rsidR="00491898" w:rsidRPr="005E3A10" w:rsidRDefault="00491898" w:rsidP="00491898">
            <w:pPr>
              <w:pStyle w:val="Infotext"/>
              <w:rPr>
                <w:rFonts w:cs="Arial"/>
                <w:sz w:val="24"/>
                <w:szCs w:val="24"/>
              </w:rPr>
            </w:pPr>
            <w:r>
              <w:rPr>
                <w:rFonts w:cs="Arial"/>
                <w:sz w:val="24"/>
                <w:szCs w:val="24"/>
              </w:rPr>
              <w:t xml:space="preserve">Councillor David Ashton - Portfolio Holder for Finance and </w:t>
            </w:r>
            <w:r w:rsidR="00B269B8">
              <w:rPr>
                <w:rFonts w:cs="Arial"/>
                <w:sz w:val="24"/>
                <w:szCs w:val="24"/>
              </w:rPr>
              <w:t>Human Resources</w:t>
            </w:r>
          </w:p>
          <w:p w14:paraId="39A9A01A" w14:textId="1B0D90D8" w:rsidR="001C7E35" w:rsidRPr="005E3A10" w:rsidRDefault="001C7E35" w:rsidP="00D835CF">
            <w:pPr>
              <w:pStyle w:val="Infotext"/>
              <w:rPr>
                <w:rFonts w:cs="Arial"/>
                <w:color w:val="FF0000"/>
                <w:sz w:val="24"/>
                <w:szCs w:val="24"/>
              </w:rPr>
            </w:pPr>
          </w:p>
        </w:tc>
      </w:tr>
      <w:tr w:rsidR="001C7E35" w14:paraId="3CF618C8" w14:textId="77777777" w:rsidTr="00EB3CF0">
        <w:tc>
          <w:tcPr>
            <w:tcW w:w="3456"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34C65BD0" w14:textId="248566EB" w:rsidR="001C7E35" w:rsidRPr="005E3A10" w:rsidRDefault="001C7E35" w:rsidP="00D835CF">
            <w:pPr>
              <w:pStyle w:val="Infotext"/>
              <w:rPr>
                <w:rFonts w:cs="Arial"/>
                <w:sz w:val="24"/>
                <w:szCs w:val="24"/>
              </w:rPr>
            </w:pPr>
            <w:r w:rsidRPr="005E3A10">
              <w:rPr>
                <w:rFonts w:cs="Arial"/>
                <w:sz w:val="24"/>
                <w:szCs w:val="24"/>
              </w:rPr>
              <w:t>No</w:t>
            </w:r>
          </w:p>
          <w:p w14:paraId="47D5EFD3" w14:textId="6B6B1F13" w:rsidR="001C7E35" w:rsidRPr="005E3A10" w:rsidRDefault="001C7E35" w:rsidP="00D835CF">
            <w:pPr>
              <w:pStyle w:val="Infotext"/>
              <w:rPr>
                <w:rFonts w:cs="Arial"/>
                <w:color w:val="FF0000"/>
                <w:sz w:val="24"/>
                <w:szCs w:val="24"/>
              </w:rPr>
            </w:pPr>
          </w:p>
          <w:p w14:paraId="755E47D1" w14:textId="77777777" w:rsidR="001C7E35" w:rsidRPr="005E3A10" w:rsidRDefault="001C7E35" w:rsidP="00D835CF">
            <w:pPr>
              <w:pStyle w:val="Infotext"/>
              <w:rPr>
                <w:rFonts w:cs="Arial"/>
                <w:color w:val="FF0000"/>
                <w:sz w:val="24"/>
                <w:szCs w:val="24"/>
              </w:rPr>
            </w:pPr>
          </w:p>
        </w:tc>
      </w:tr>
      <w:tr w:rsidR="001C7E35" w14:paraId="577CD75A" w14:textId="77777777" w:rsidTr="00EB3CF0">
        <w:tc>
          <w:tcPr>
            <w:tcW w:w="3456"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3A75E271" w14:textId="495ADC88" w:rsidR="00714BEE" w:rsidRPr="005E3A10" w:rsidRDefault="001C7E35" w:rsidP="00970507">
            <w:pPr>
              <w:pStyle w:val="Infotext"/>
              <w:rPr>
                <w:rFonts w:cs="Arial"/>
                <w:szCs w:val="24"/>
              </w:rPr>
            </w:pPr>
            <w:r w:rsidRPr="005E3A10">
              <w:rPr>
                <w:rFonts w:cs="Arial"/>
                <w:sz w:val="24"/>
                <w:szCs w:val="24"/>
              </w:rPr>
              <w:t xml:space="preserve">Yes </w:t>
            </w:r>
          </w:p>
        </w:tc>
      </w:tr>
      <w:tr w:rsidR="001C7E35" w14:paraId="7E5497E1" w14:textId="77777777" w:rsidTr="00EB3CF0">
        <w:tc>
          <w:tcPr>
            <w:tcW w:w="3456"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52E38AE7" w14:textId="11E8C2BC" w:rsidR="00307F76" w:rsidRPr="00307F76" w:rsidRDefault="00E30B55" w:rsidP="00D835CF">
            <w:pPr>
              <w:rPr>
                <w:rFonts w:cs="Arial"/>
                <w:b/>
                <w:color w:val="FF0000"/>
                <w:szCs w:val="24"/>
              </w:rPr>
            </w:pPr>
            <w:r>
              <w:rPr>
                <w:rFonts w:cs="Arial"/>
                <w:szCs w:val="24"/>
              </w:rPr>
              <w:t>All</w:t>
            </w:r>
          </w:p>
        </w:tc>
      </w:tr>
      <w:tr w:rsidR="001C7E35" w14:paraId="5F1445BF" w14:textId="77777777" w:rsidTr="00EB3CF0">
        <w:tc>
          <w:tcPr>
            <w:tcW w:w="3456"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054" w:type="dxa"/>
          </w:tcPr>
          <w:p w14:paraId="67C82B21" w14:textId="5C6C9717" w:rsidR="00CE399F" w:rsidRDefault="00E30B55" w:rsidP="00E30B55">
            <w:pPr>
              <w:pStyle w:val="Infotext"/>
              <w:rPr>
                <w:rFonts w:cs="Arial"/>
                <w:sz w:val="24"/>
                <w:szCs w:val="24"/>
              </w:rPr>
            </w:pPr>
            <w:r>
              <w:rPr>
                <w:rFonts w:cs="Arial"/>
                <w:sz w:val="24"/>
                <w:szCs w:val="24"/>
              </w:rPr>
              <w:t xml:space="preserve">Appendix 1 - </w:t>
            </w:r>
            <w:r w:rsidR="002F40A0">
              <w:rPr>
                <w:rFonts w:cs="Arial"/>
                <w:sz w:val="24"/>
                <w:szCs w:val="24"/>
              </w:rPr>
              <w:t xml:space="preserve">Contract Procedure Rules Revision </w:t>
            </w:r>
            <w:r w:rsidR="00E519D3">
              <w:rPr>
                <w:rFonts w:cs="Arial"/>
                <w:sz w:val="24"/>
                <w:szCs w:val="24"/>
              </w:rPr>
              <w:t>2023</w:t>
            </w:r>
          </w:p>
          <w:p w14:paraId="2EA1E0F0" w14:textId="77777777" w:rsidR="00CE399F" w:rsidRDefault="00CE399F" w:rsidP="00CE399F">
            <w:pPr>
              <w:pStyle w:val="Infotext"/>
              <w:ind w:left="720"/>
              <w:rPr>
                <w:rFonts w:cs="Arial"/>
                <w:sz w:val="24"/>
                <w:szCs w:val="24"/>
              </w:rPr>
            </w:pPr>
          </w:p>
          <w:p w14:paraId="403D59C9" w14:textId="2FF7A664" w:rsidR="00761C8B" w:rsidRDefault="00E30B55" w:rsidP="00E30B55">
            <w:pPr>
              <w:pStyle w:val="Infotext"/>
              <w:rPr>
                <w:rFonts w:cs="Arial"/>
                <w:sz w:val="24"/>
                <w:szCs w:val="24"/>
              </w:rPr>
            </w:pPr>
            <w:r>
              <w:rPr>
                <w:rFonts w:cs="Arial"/>
                <w:sz w:val="24"/>
                <w:szCs w:val="24"/>
              </w:rPr>
              <w:t xml:space="preserve">Appendix 2 - </w:t>
            </w:r>
            <w:r w:rsidR="00870B9D">
              <w:rPr>
                <w:rFonts w:cs="Arial"/>
                <w:sz w:val="24"/>
                <w:szCs w:val="24"/>
              </w:rPr>
              <w:t>Procurement P</w:t>
            </w:r>
            <w:r w:rsidR="00B20358">
              <w:rPr>
                <w:rFonts w:cs="Arial"/>
                <w:sz w:val="24"/>
                <w:szCs w:val="24"/>
              </w:rPr>
              <w:t>rogramme</w:t>
            </w:r>
            <w:r w:rsidR="006C4240">
              <w:rPr>
                <w:rFonts w:cs="Arial"/>
                <w:sz w:val="24"/>
                <w:szCs w:val="24"/>
              </w:rPr>
              <w:t xml:space="preserve"> (</w:t>
            </w:r>
            <w:r w:rsidR="00CA3B73">
              <w:rPr>
                <w:rFonts w:cs="Arial"/>
                <w:sz w:val="24"/>
                <w:szCs w:val="24"/>
              </w:rPr>
              <w:t>£</w:t>
            </w:r>
            <w:r w:rsidR="00C71000">
              <w:rPr>
                <w:rFonts w:cs="Arial"/>
                <w:sz w:val="24"/>
                <w:szCs w:val="24"/>
              </w:rPr>
              <w:t>1</w:t>
            </w:r>
            <w:r w:rsidR="006C4240">
              <w:rPr>
                <w:rFonts w:cs="Arial"/>
                <w:sz w:val="24"/>
                <w:szCs w:val="24"/>
              </w:rPr>
              <w:t xml:space="preserve">00,000 and above) </w:t>
            </w:r>
            <w:r w:rsidR="00B20358">
              <w:rPr>
                <w:rFonts w:cs="Arial"/>
                <w:sz w:val="24"/>
                <w:szCs w:val="24"/>
              </w:rPr>
              <w:t xml:space="preserve">Pipeline </w:t>
            </w:r>
            <w:r w:rsidR="00195B1E">
              <w:rPr>
                <w:rFonts w:cs="Arial"/>
                <w:sz w:val="24"/>
                <w:szCs w:val="24"/>
              </w:rPr>
              <w:t>April</w:t>
            </w:r>
            <w:r w:rsidR="00B20358">
              <w:rPr>
                <w:rFonts w:cs="Arial"/>
                <w:sz w:val="24"/>
                <w:szCs w:val="24"/>
              </w:rPr>
              <w:t xml:space="preserve"> 2023-</w:t>
            </w:r>
            <w:r w:rsidR="005A1464">
              <w:rPr>
                <w:rFonts w:cs="Arial"/>
                <w:sz w:val="24"/>
                <w:szCs w:val="24"/>
              </w:rPr>
              <w:t xml:space="preserve">March </w:t>
            </w:r>
            <w:r w:rsidR="00B20358">
              <w:rPr>
                <w:rFonts w:cs="Arial"/>
                <w:sz w:val="24"/>
                <w:szCs w:val="24"/>
              </w:rPr>
              <w:t>2024</w:t>
            </w:r>
          </w:p>
          <w:p w14:paraId="0CAA3F67" w14:textId="77777777" w:rsidR="00761C8B" w:rsidRDefault="00761C8B" w:rsidP="00761C8B">
            <w:pPr>
              <w:pStyle w:val="ListParagraph"/>
              <w:rPr>
                <w:rFonts w:cs="Arial"/>
                <w:szCs w:val="24"/>
              </w:rPr>
            </w:pPr>
          </w:p>
          <w:p w14:paraId="6668D730" w14:textId="2555ABC9" w:rsidR="00870B9D" w:rsidRPr="00761C8B" w:rsidRDefault="00E30B55" w:rsidP="00E30B55">
            <w:pPr>
              <w:pStyle w:val="Infotext"/>
              <w:rPr>
                <w:rFonts w:cs="Arial"/>
                <w:sz w:val="24"/>
                <w:szCs w:val="24"/>
              </w:rPr>
            </w:pPr>
            <w:r>
              <w:rPr>
                <w:rFonts w:cs="Arial"/>
                <w:sz w:val="24"/>
                <w:szCs w:val="24"/>
              </w:rPr>
              <w:t xml:space="preserve">Appendix 3 - </w:t>
            </w:r>
            <w:r w:rsidR="007816F8" w:rsidRPr="00761C8B">
              <w:rPr>
                <w:rFonts w:cs="Arial"/>
                <w:sz w:val="24"/>
                <w:szCs w:val="24"/>
              </w:rPr>
              <w:t>Contracts awarded</w:t>
            </w:r>
            <w:r w:rsidR="00866EFD" w:rsidRPr="00761C8B">
              <w:rPr>
                <w:rFonts w:cs="Arial"/>
                <w:sz w:val="24"/>
                <w:szCs w:val="24"/>
              </w:rPr>
              <w:t xml:space="preserve"> (£100,000 and above)</w:t>
            </w:r>
            <w:r w:rsidR="007816F8" w:rsidRPr="00761C8B">
              <w:rPr>
                <w:rFonts w:cs="Arial"/>
                <w:sz w:val="24"/>
                <w:szCs w:val="24"/>
              </w:rPr>
              <w:t xml:space="preserve"> </w:t>
            </w:r>
            <w:r w:rsidR="006D5FEA" w:rsidRPr="00761C8B">
              <w:rPr>
                <w:rFonts w:cs="Arial"/>
                <w:sz w:val="24"/>
                <w:szCs w:val="24"/>
              </w:rPr>
              <w:t xml:space="preserve">in the period </w:t>
            </w:r>
            <w:r w:rsidR="007D712C" w:rsidRPr="00761C8B">
              <w:rPr>
                <w:rFonts w:cs="Arial"/>
                <w:sz w:val="24"/>
                <w:szCs w:val="24"/>
              </w:rPr>
              <w:t xml:space="preserve">January </w:t>
            </w:r>
            <w:r w:rsidR="008465D1" w:rsidRPr="00761C8B">
              <w:rPr>
                <w:rFonts w:cs="Arial"/>
                <w:sz w:val="24"/>
                <w:szCs w:val="24"/>
              </w:rPr>
              <w:t xml:space="preserve">2022 </w:t>
            </w:r>
            <w:r w:rsidR="00CD565F" w:rsidRPr="00761C8B">
              <w:rPr>
                <w:rFonts w:cs="Arial"/>
                <w:sz w:val="24"/>
                <w:szCs w:val="24"/>
              </w:rPr>
              <w:t xml:space="preserve">to </w:t>
            </w:r>
            <w:r w:rsidR="000F41B2" w:rsidRPr="00761C8B">
              <w:rPr>
                <w:rFonts w:cs="Arial"/>
                <w:sz w:val="24"/>
                <w:szCs w:val="24"/>
              </w:rPr>
              <w:t xml:space="preserve">end of </w:t>
            </w:r>
            <w:r w:rsidR="000D5566" w:rsidRPr="00761C8B">
              <w:rPr>
                <w:rFonts w:cs="Arial"/>
                <w:sz w:val="24"/>
                <w:szCs w:val="24"/>
              </w:rPr>
              <w:t>December</w:t>
            </w:r>
            <w:r w:rsidR="000F41B2" w:rsidRPr="00761C8B">
              <w:rPr>
                <w:rFonts w:cs="Arial"/>
                <w:sz w:val="24"/>
                <w:szCs w:val="24"/>
              </w:rPr>
              <w:t xml:space="preserve"> 2022</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333FAA" w:rsidRPr="009409C0" w14:paraId="39320826" w14:textId="77777777" w:rsidTr="00550715">
        <w:trPr>
          <w:tblHeader/>
        </w:trPr>
        <w:tc>
          <w:tcPr>
            <w:tcW w:w="8309" w:type="dxa"/>
            <w:tcBorders>
              <w:top w:val="nil"/>
              <w:left w:val="nil"/>
              <w:right w:val="nil"/>
            </w:tcBorders>
          </w:tcPr>
          <w:p w14:paraId="3A67BFB3" w14:textId="34D7E3FA" w:rsidR="00333FAA" w:rsidRPr="009409C0" w:rsidRDefault="00333FAA" w:rsidP="00605A4C">
            <w:pPr>
              <w:pStyle w:val="Heading2"/>
              <w:spacing w:after="240"/>
              <w:rPr>
                <w:sz w:val="27"/>
                <w:szCs w:val="27"/>
              </w:rPr>
            </w:pPr>
            <w:r w:rsidRPr="009409C0">
              <w:rPr>
                <w:sz w:val="27"/>
                <w:szCs w:val="27"/>
              </w:rPr>
              <w:lastRenderedPageBreak/>
              <w:t>Section 1 – Sum</w:t>
            </w:r>
            <w:r w:rsidR="00AE185F">
              <w:rPr>
                <w:sz w:val="27"/>
                <w:szCs w:val="27"/>
              </w:rPr>
              <w:t>m</w:t>
            </w:r>
            <w:r w:rsidRPr="009409C0">
              <w:rPr>
                <w:sz w:val="27"/>
                <w:szCs w:val="27"/>
              </w:rPr>
              <w:t>ary and Recommendation</w:t>
            </w:r>
            <w:r w:rsidR="00AC110D">
              <w:rPr>
                <w:sz w:val="27"/>
                <w:szCs w:val="27"/>
              </w:rPr>
              <w:t>s</w:t>
            </w:r>
          </w:p>
        </w:tc>
      </w:tr>
      <w:tr w:rsidR="00333FAA" w14:paraId="5D78E563" w14:textId="77777777" w:rsidTr="00550715">
        <w:trPr>
          <w:tblHeader/>
        </w:trPr>
        <w:tc>
          <w:tcPr>
            <w:tcW w:w="8309" w:type="dxa"/>
          </w:tcPr>
          <w:p w14:paraId="3AF6A243" w14:textId="53831BB6" w:rsidR="009379D4" w:rsidRPr="006E6D7E" w:rsidRDefault="001C7E35" w:rsidP="00E023BF">
            <w:pPr>
              <w:rPr>
                <w:rFonts w:cs="Arial"/>
                <w:szCs w:val="24"/>
              </w:rPr>
            </w:pPr>
            <w:r w:rsidRPr="00C21565">
              <w:rPr>
                <w:szCs w:val="24"/>
              </w:rPr>
              <w:t>This report sets out</w:t>
            </w:r>
            <w:r w:rsidR="00DB6C3D" w:rsidRPr="00C21565">
              <w:rPr>
                <w:szCs w:val="24"/>
              </w:rPr>
              <w:t xml:space="preserve"> </w:t>
            </w:r>
            <w:r w:rsidR="00E72A88" w:rsidRPr="00C21565">
              <w:rPr>
                <w:szCs w:val="24"/>
              </w:rPr>
              <w:t xml:space="preserve">and seeks approval of </w:t>
            </w:r>
            <w:r w:rsidR="00030E90" w:rsidRPr="00C21565">
              <w:rPr>
                <w:szCs w:val="24"/>
              </w:rPr>
              <w:t>the</w:t>
            </w:r>
            <w:r w:rsidR="006B121D" w:rsidRPr="00C21565">
              <w:rPr>
                <w:szCs w:val="24"/>
              </w:rPr>
              <w:t xml:space="preserve"> new approach to engagement</w:t>
            </w:r>
            <w:r w:rsidR="00B928C1" w:rsidRPr="00C21565">
              <w:rPr>
                <w:szCs w:val="24"/>
              </w:rPr>
              <w:t xml:space="preserve"> and consultation </w:t>
            </w:r>
            <w:r w:rsidR="00E760FB" w:rsidRPr="00C21565">
              <w:rPr>
                <w:szCs w:val="24"/>
              </w:rPr>
              <w:t>with</w:t>
            </w:r>
            <w:r w:rsidR="00B928C1" w:rsidRPr="00C21565">
              <w:rPr>
                <w:szCs w:val="24"/>
              </w:rPr>
              <w:t xml:space="preserve"> Cabinet in the</w:t>
            </w:r>
            <w:r w:rsidR="00F83248" w:rsidRPr="00C21565">
              <w:rPr>
                <w:szCs w:val="24"/>
              </w:rPr>
              <w:t xml:space="preserve"> council’s</w:t>
            </w:r>
            <w:r w:rsidR="00B928C1" w:rsidRPr="00C21565">
              <w:rPr>
                <w:szCs w:val="24"/>
              </w:rPr>
              <w:t xml:space="preserve"> commissioning and procurement process</w:t>
            </w:r>
            <w:r w:rsidR="00E72A88" w:rsidRPr="00C21565">
              <w:rPr>
                <w:szCs w:val="24"/>
              </w:rPr>
              <w:t>.</w:t>
            </w:r>
            <w:r w:rsidR="00455224" w:rsidRPr="00C21565">
              <w:rPr>
                <w:szCs w:val="24"/>
              </w:rPr>
              <w:t xml:space="preserve"> Secondly, it seeks amendments to the Contract Procedure Rules</w:t>
            </w:r>
            <w:r w:rsidR="007A4C54" w:rsidRPr="00C21565">
              <w:rPr>
                <w:szCs w:val="24"/>
              </w:rPr>
              <w:t xml:space="preserve"> to incorporate </w:t>
            </w:r>
            <w:r w:rsidR="00F852F4" w:rsidRPr="00C21565">
              <w:rPr>
                <w:szCs w:val="24"/>
              </w:rPr>
              <w:t>as mandatory the proposed approach</w:t>
            </w:r>
            <w:r w:rsidR="00A94587" w:rsidRPr="00C21565">
              <w:rPr>
                <w:szCs w:val="24"/>
              </w:rPr>
              <w:t xml:space="preserve"> set out in this report</w:t>
            </w:r>
            <w:r w:rsidR="000503E8">
              <w:rPr>
                <w:szCs w:val="24"/>
              </w:rPr>
              <w:t xml:space="preserve"> </w:t>
            </w:r>
            <w:r w:rsidR="00E30C9B" w:rsidRPr="00A06890">
              <w:rPr>
                <w:szCs w:val="24"/>
              </w:rPr>
              <w:t xml:space="preserve">along with </w:t>
            </w:r>
            <w:proofErr w:type="gramStart"/>
            <w:r w:rsidR="000503E8" w:rsidRPr="00A06890">
              <w:rPr>
                <w:szCs w:val="24"/>
              </w:rPr>
              <w:t xml:space="preserve">a number </w:t>
            </w:r>
            <w:r w:rsidR="000503E8">
              <w:rPr>
                <w:szCs w:val="24"/>
              </w:rPr>
              <w:t>of</w:t>
            </w:r>
            <w:proofErr w:type="gramEnd"/>
            <w:r w:rsidR="000503E8">
              <w:rPr>
                <w:szCs w:val="24"/>
              </w:rPr>
              <w:t xml:space="preserve"> </w:t>
            </w:r>
            <w:r w:rsidR="00E30C9B" w:rsidRPr="00C21565">
              <w:rPr>
                <w:szCs w:val="24"/>
              </w:rPr>
              <w:t xml:space="preserve">other </w:t>
            </w:r>
            <w:r w:rsidR="00CF3998" w:rsidRPr="00C21565">
              <w:rPr>
                <w:szCs w:val="24"/>
              </w:rPr>
              <w:t xml:space="preserve">revisions to the </w:t>
            </w:r>
            <w:r w:rsidR="008C2D3F" w:rsidRPr="00C21565">
              <w:rPr>
                <w:szCs w:val="24"/>
              </w:rPr>
              <w:t>Contract Procedure Rules</w:t>
            </w:r>
            <w:r w:rsidR="00CF3998" w:rsidRPr="00C21565">
              <w:rPr>
                <w:szCs w:val="24"/>
              </w:rPr>
              <w:t>.</w:t>
            </w:r>
            <w:r w:rsidR="007B274C" w:rsidRPr="00C21565">
              <w:rPr>
                <w:szCs w:val="24"/>
              </w:rPr>
              <w:t xml:space="preserve"> </w:t>
            </w:r>
            <w:r w:rsidR="001E3568" w:rsidRPr="00C21565">
              <w:rPr>
                <w:szCs w:val="24"/>
              </w:rPr>
              <w:t xml:space="preserve">Finally, this </w:t>
            </w:r>
            <w:r w:rsidR="0037035C" w:rsidRPr="00C21565">
              <w:rPr>
                <w:szCs w:val="24"/>
              </w:rPr>
              <w:t xml:space="preserve">report </w:t>
            </w:r>
            <w:r w:rsidR="009379D4" w:rsidRPr="00C21565">
              <w:rPr>
                <w:szCs w:val="24"/>
              </w:rPr>
              <w:t xml:space="preserve">sets out </w:t>
            </w:r>
            <w:r w:rsidR="0037035C" w:rsidRPr="00C21565">
              <w:rPr>
                <w:szCs w:val="24"/>
              </w:rPr>
              <w:t xml:space="preserve">the </w:t>
            </w:r>
            <w:r w:rsidR="00030E90" w:rsidRPr="00C21565">
              <w:rPr>
                <w:szCs w:val="24"/>
              </w:rPr>
              <w:t>procurement programme</w:t>
            </w:r>
            <w:r w:rsidR="00F05812" w:rsidRPr="00C21565">
              <w:rPr>
                <w:szCs w:val="24"/>
              </w:rPr>
              <w:t xml:space="preserve"> for a</w:t>
            </w:r>
            <w:r w:rsidR="0041406D" w:rsidRPr="00C21565">
              <w:rPr>
                <w:szCs w:val="24"/>
              </w:rPr>
              <w:t xml:space="preserve">ll </w:t>
            </w:r>
            <w:r w:rsidR="001E3568" w:rsidRPr="00C21565">
              <w:rPr>
                <w:szCs w:val="24"/>
              </w:rPr>
              <w:t xml:space="preserve">values </w:t>
            </w:r>
            <w:r w:rsidR="0041406D" w:rsidRPr="00C21565">
              <w:rPr>
                <w:szCs w:val="24"/>
              </w:rPr>
              <w:t>over £</w:t>
            </w:r>
            <w:r w:rsidR="00D55968" w:rsidRPr="00C21565">
              <w:rPr>
                <w:szCs w:val="24"/>
              </w:rPr>
              <w:t>1</w:t>
            </w:r>
            <w:r w:rsidR="0041406D" w:rsidRPr="00C21565">
              <w:rPr>
                <w:szCs w:val="24"/>
              </w:rPr>
              <w:t>00,000</w:t>
            </w:r>
            <w:r w:rsidR="00030E90" w:rsidRPr="00C21565">
              <w:rPr>
                <w:szCs w:val="24"/>
              </w:rPr>
              <w:t xml:space="preserve"> </w:t>
            </w:r>
            <w:r w:rsidR="00C3596F" w:rsidRPr="00C21565">
              <w:rPr>
                <w:szCs w:val="24"/>
              </w:rPr>
              <w:t xml:space="preserve">for the period </w:t>
            </w:r>
            <w:r w:rsidR="00195B1E" w:rsidRPr="00C21565">
              <w:rPr>
                <w:szCs w:val="24"/>
              </w:rPr>
              <w:t xml:space="preserve">April </w:t>
            </w:r>
            <w:r w:rsidR="00C3596F" w:rsidRPr="00C21565">
              <w:rPr>
                <w:szCs w:val="24"/>
              </w:rPr>
              <w:t xml:space="preserve">2023 to </w:t>
            </w:r>
            <w:r w:rsidR="00996974" w:rsidRPr="00C21565">
              <w:rPr>
                <w:szCs w:val="24"/>
              </w:rPr>
              <w:t>March</w:t>
            </w:r>
            <w:r w:rsidR="00C3596F" w:rsidRPr="00C21565">
              <w:rPr>
                <w:szCs w:val="24"/>
              </w:rPr>
              <w:t xml:space="preserve"> 2024</w:t>
            </w:r>
            <w:r w:rsidR="00EA5166" w:rsidRPr="00C21565">
              <w:rPr>
                <w:szCs w:val="24"/>
              </w:rPr>
              <w:t xml:space="preserve"> and </w:t>
            </w:r>
            <w:r w:rsidR="002766A1" w:rsidRPr="00C21565">
              <w:rPr>
                <w:szCs w:val="24"/>
              </w:rPr>
              <w:t xml:space="preserve">all </w:t>
            </w:r>
            <w:r w:rsidR="00053005" w:rsidRPr="00C21565">
              <w:rPr>
                <w:szCs w:val="24"/>
              </w:rPr>
              <w:t xml:space="preserve">contracts awarded </w:t>
            </w:r>
            <w:r w:rsidR="00F8622D" w:rsidRPr="00C21565">
              <w:rPr>
                <w:szCs w:val="24"/>
              </w:rPr>
              <w:t xml:space="preserve">over £100k </w:t>
            </w:r>
            <w:r w:rsidR="00730E32" w:rsidRPr="00C21565">
              <w:rPr>
                <w:szCs w:val="24"/>
              </w:rPr>
              <w:t xml:space="preserve">in the period </w:t>
            </w:r>
            <w:r w:rsidR="002766A1" w:rsidRPr="00721FD0">
              <w:rPr>
                <w:szCs w:val="24"/>
              </w:rPr>
              <w:t>January</w:t>
            </w:r>
            <w:r w:rsidR="000D5566" w:rsidRPr="00F17F8E">
              <w:rPr>
                <w:rFonts w:cs="Arial"/>
                <w:szCs w:val="24"/>
              </w:rPr>
              <w:t xml:space="preserve"> 202</w:t>
            </w:r>
            <w:r w:rsidR="00E023BF" w:rsidRPr="008A1F5B">
              <w:rPr>
                <w:rFonts w:cs="Arial"/>
                <w:szCs w:val="24"/>
              </w:rPr>
              <w:t>2</w:t>
            </w:r>
            <w:r w:rsidR="008B7EFA" w:rsidRPr="008A1F5B">
              <w:rPr>
                <w:rFonts w:cs="Arial"/>
                <w:szCs w:val="24"/>
              </w:rPr>
              <w:t xml:space="preserve"> </w:t>
            </w:r>
            <w:r w:rsidR="000D5566" w:rsidRPr="00972A0A">
              <w:rPr>
                <w:rFonts w:cs="Arial"/>
                <w:szCs w:val="24"/>
              </w:rPr>
              <w:t>to end of December 2022</w:t>
            </w:r>
            <w:r w:rsidR="00AA30BC" w:rsidRPr="00972A0A">
              <w:rPr>
                <w:rFonts w:cs="Arial"/>
                <w:szCs w:val="24"/>
              </w:rPr>
              <w:t>.</w:t>
            </w:r>
            <w:r w:rsidR="00B74C97" w:rsidRPr="00972A0A">
              <w:rPr>
                <w:rFonts w:cs="Arial"/>
                <w:szCs w:val="24"/>
              </w:rPr>
              <w:t xml:space="preserve"> </w:t>
            </w:r>
          </w:p>
          <w:p w14:paraId="19366878" w14:textId="77777777" w:rsidR="009379D4" w:rsidRPr="001A4CDC" w:rsidRDefault="009379D4" w:rsidP="00E023BF">
            <w:pPr>
              <w:rPr>
                <w:rFonts w:cs="Arial"/>
                <w:szCs w:val="24"/>
              </w:rPr>
            </w:pPr>
          </w:p>
          <w:p w14:paraId="143E21BA" w14:textId="77777777" w:rsidR="009379D4" w:rsidRPr="00A710BC" w:rsidRDefault="00E023BF" w:rsidP="00E023BF">
            <w:pPr>
              <w:rPr>
                <w:b/>
                <w:bCs/>
                <w:sz w:val="28"/>
                <w:szCs w:val="28"/>
              </w:rPr>
            </w:pPr>
            <w:r w:rsidRPr="00A710BC">
              <w:rPr>
                <w:b/>
                <w:bCs/>
                <w:sz w:val="28"/>
                <w:szCs w:val="28"/>
              </w:rPr>
              <w:t>Re</w:t>
            </w:r>
            <w:r w:rsidR="00605A4C" w:rsidRPr="00A710BC">
              <w:rPr>
                <w:b/>
                <w:bCs/>
                <w:sz w:val="28"/>
                <w:szCs w:val="28"/>
              </w:rPr>
              <w:t>commen</w:t>
            </w:r>
            <w:r w:rsidR="001C7E35" w:rsidRPr="00A710BC">
              <w:rPr>
                <w:b/>
                <w:bCs/>
                <w:sz w:val="28"/>
                <w:szCs w:val="28"/>
              </w:rPr>
              <w:t xml:space="preserve">dations: </w:t>
            </w:r>
          </w:p>
          <w:p w14:paraId="38D2B60D" w14:textId="2EA0A314" w:rsidR="001C7E35" w:rsidRPr="00C21565" w:rsidRDefault="001C7E35" w:rsidP="00E023BF">
            <w:pPr>
              <w:rPr>
                <w:szCs w:val="24"/>
              </w:rPr>
            </w:pPr>
            <w:r w:rsidRPr="00C21565">
              <w:rPr>
                <w:szCs w:val="24"/>
              </w:rPr>
              <w:t>Cabinet is requested to:</w:t>
            </w:r>
          </w:p>
          <w:p w14:paraId="7898A245" w14:textId="652153C8" w:rsidR="009E370A" w:rsidRDefault="009E370A" w:rsidP="00605A4C">
            <w:pPr>
              <w:rPr>
                <w:szCs w:val="24"/>
              </w:rPr>
            </w:pPr>
          </w:p>
          <w:p w14:paraId="65AA08FA" w14:textId="4AE048CE" w:rsidR="00750953" w:rsidRPr="00750953" w:rsidRDefault="005668EA" w:rsidP="00C21565">
            <w:pPr>
              <w:pStyle w:val="ListParagraph"/>
              <w:numPr>
                <w:ilvl w:val="0"/>
                <w:numId w:val="22"/>
              </w:numPr>
              <w:rPr>
                <w:szCs w:val="24"/>
              </w:rPr>
            </w:pPr>
            <w:r w:rsidRPr="00750953">
              <w:rPr>
                <w:szCs w:val="24"/>
              </w:rPr>
              <w:t>Recommend to full Council to a</w:t>
            </w:r>
            <w:r w:rsidR="00244577" w:rsidRPr="00750953">
              <w:rPr>
                <w:szCs w:val="24"/>
              </w:rPr>
              <w:t>pprove the amendment</w:t>
            </w:r>
            <w:r w:rsidR="003A7209" w:rsidRPr="00750953">
              <w:rPr>
                <w:szCs w:val="24"/>
              </w:rPr>
              <w:t>s</w:t>
            </w:r>
            <w:r w:rsidR="00244577" w:rsidRPr="00750953">
              <w:rPr>
                <w:szCs w:val="24"/>
              </w:rPr>
              <w:t xml:space="preserve"> </w:t>
            </w:r>
            <w:r w:rsidR="00A02052" w:rsidRPr="00750953">
              <w:rPr>
                <w:szCs w:val="24"/>
              </w:rPr>
              <w:t>to</w:t>
            </w:r>
            <w:r w:rsidR="00244577" w:rsidRPr="00750953">
              <w:rPr>
                <w:szCs w:val="24"/>
              </w:rPr>
              <w:t xml:space="preserve"> the Contract Procedure Rules</w:t>
            </w:r>
            <w:r w:rsidR="003A7209" w:rsidRPr="00750953">
              <w:rPr>
                <w:szCs w:val="24"/>
              </w:rPr>
              <w:t xml:space="preserve"> as set out in </w:t>
            </w:r>
            <w:r w:rsidR="00CE399F" w:rsidRPr="00750953">
              <w:rPr>
                <w:szCs w:val="24"/>
              </w:rPr>
              <w:t>Appendix 1</w:t>
            </w:r>
            <w:r w:rsidR="00901621" w:rsidRPr="00750953">
              <w:rPr>
                <w:szCs w:val="24"/>
              </w:rPr>
              <w:t>.</w:t>
            </w:r>
            <w:r w:rsidR="00750953" w:rsidRPr="00750953">
              <w:rPr>
                <w:szCs w:val="24"/>
              </w:rPr>
              <w:t xml:space="preserve"> </w:t>
            </w:r>
          </w:p>
          <w:p w14:paraId="1955F369" w14:textId="77777777" w:rsidR="00750953" w:rsidRPr="00750953" w:rsidRDefault="00750953" w:rsidP="00750953">
            <w:pPr>
              <w:pStyle w:val="ListParagraph"/>
              <w:rPr>
                <w:szCs w:val="24"/>
              </w:rPr>
            </w:pPr>
          </w:p>
          <w:p w14:paraId="4FD6F742" w14:textId="4C912B53" w:rsidR="00750953" w:rsidRPr="00750953" w:rsidRDefault="00C21565" w:rsidP="00C21565">
            <w:pPr>
              <w:pStyle w:val="ListParagraph"/>
              <w:numPr>
                <w:ilvl w:val="0"/>
                <w:numId w:val="22"/>
              </w:numPr>
              <w:rPr>
                <w:szCs w:val="24"/>
              </w:rPr>
            </w:pPr>
            <w:r w:rsidRPr="00750953">
              <w:rPr>
                <w:szCs w:val="24"/>
              </w:rPr>
              <w:t>Delegate the on-going updating of the annual procurement programme to the Director of Finance</w:t>
            </w:r>
            <w:r w:rsidR="006D5073">
              <w:rPr>
                <w:szCs w:val="24"/>
              </w:rPr>
              <w:t xml:space="preserve"> &amp; Assurance</w:t>
            </w:r>
            <w:r w:rsidRPr="00750953">
              <w:rPr>
                <w:szCs w:val="24"/>
              </w:rPr>
              <w:t xml:space="preserve"> in consultation with the Portfolio Holder for Finance and Human Resources and note that a procurement programme will be reported to cabinet annually.</w:t>
            </w:r>
          </w:p>
          <w:p w14:paraId="04D87D17" w14:textId="77777777" w:rsidR="00750953" w:rsidRPr="00750953" w:rsidRDefault="00750953" w:rsidP="00750953">
            <w:pPr>
              <w:pStyle w:val="ListParagraph"/>
              <w:rPr>
                <w:szCs w:val="24"/>
              </w:rPr>
            </w:pPr>
          </w:p>
          <w:p w14:paraId="060F4673" w14:textId="77777777" w:rsidR="00750953" w:rsidRPr="00750953" w:rsidRDefault="003E77A7" w:rsidP="00750953">
            <w:pPr>
              <w:pStyle w:val="ListParagraph"/>
              <w:numPr>
                <w:ilvl w:val="0"/>
                <w:numId w:val="22"/>
              </w:numPr>
              <w:rPr>
                <w:szCs w:val="24"/>
              </w:rPr>
            </w:pPr>
            <w:r w:rsidRPr="00750953">
              <w:rPr>
                <w:szCs w:val="24"/>
              </w:rPr>
              <w:t>N</w:t>
            </w:r>
            <w:r w:rsidR="00262454" w:rsidRPr="00750953">
              <w:rPr>
                <w:szCs w:val="24"/>
              </w:rPr>
              <w:t>ote</w:t>
            </w:r>
            <w:r w:rsidR="005B7274" w:rsidRPr="00750953">
              <w:rPr>
                <w:szCs w:val="24"/>
              </w:rPr>
              <w:t xml:space="preserve"> </w:t>
            </w:r>
            <w:r w:rsidR="007418A7" w:rsidRPr="00750953">
              <w:rPr>
                <w:szCs w:val="24"/>
              </w:rPr>
              <w:t>the procurement programme</w:t>
            </w:r>
            <w:r w:rsidR="005A5940" w:rsidRPr="00750953">
              <w:rPr>
                <w:szCs w:val="24"/>
              </w:rPr>
              <w:t xml:space="preserve"> for al</w:t>
            </w:r>
            <w:r w:rsidR="008508E9" w:rsidRPr="00750953">
              <w:rPr>
                <w:szCs w:val="24"/>
              </w:rPr>
              <w:t>l procurement with an aggregate value of over £</w:t>
            </w:r>
            <w:r w:rsidR="00D55968" w:rsidRPr="00750953">
              <w:rPr>
                <w:szCs w:val="24"/>
              </w:rPr>
              <w:t>1</w:t>
            </w:r>
            <w:r w:rsidR="008508E9" w:rsidRPr="00750953">
              <w:rPr>
                <w:szCs w:val="24"/>
              </w:rPr>
              <w:t xml:space="preserve">00,000 </w:t>
            </w:r>
            <w:r w:rsidR="00537EE1" w:rsidRPr="00750953">
              <w:rPr>
                <w:szCs w:val="24"/>
              </w:rPr>
              <w:t xml:space="preserve">for the period </w:t>
            </w:r>
            <w:r w:rsidR="00195B1E" w:rsidRPr="00750953">
              <w:rPr>
                <w:szCs w:val="24"/>
              </w:rPr>
              <w:t>April</w:t>
            </w:r>
            <w:r w:rsidR="00FE55A5" w:rsidRPr="00750953">
              <w:rPr>
                <w:szCs w:val="24"/>
              </w:rPr>
              <w:t xml:space="preserve"> 2023 to </w:t>
            </w:r>
            <w:r w:rsidR="00996974" w:rsidRPr="00750953">
              <w:rPr>
                <w:szCs w:val="24"/>
              </w:rPr>
              <w:t>March</w:t>
            </w:r>
            <w:r w:rsidR="00FE55A5" w:rsidRPr="00750953">
              <w:rPr>
                <w:szCs w:val="24"/>
              </w:rPr>
              <w:t xml:space="preserve"> 20</w:t>
            </w:r>
            <w:r w:rsidR="00996974" w:rsidRPr="00750953">
              <w:rPr>
                <w:szCs w:val="24"/>
              </w:rPr>
              <w:t>24</w:t>
            </w:r>
            <w:r w:rsidR="00537EE1" w:rsidRPr="00750953">
              <w:rPr>
                <w:szCs w:val="24"/>
              </w:rPr>
              <w:t>.</w:t>
            </w:r>
            <w:r w:rsidR="002B7C18" w:rsidRPr="00750953">
              <w:rPr>
                <w:szCs w:val="24"/>
              </w:rPr>
              <w:t xml:space="preserve"> Appendix </w:t>
            </w:r>
            <w:r w:rsidR="00CE399F" w:rsidRPr="00750953">
              <w:rPr>
                <w:szCs w:val="24"/>
              </w:rPr>
              <w:t>2</w:t>
            </w:r>
            <w:r w:rsidR="00636524" w:rsidRPr="00750953">
              <w:rPr>
                <w:szCs w:val="24"/>
              </w:rPr>
              <w:t xml:space="preserve"> </w:t>
            </w:r>
          </w:p>
          <w:p w14:paraId="130E65F3" w14:textId="77777777" w:rsidR="00750953" w:rsidRPr="00750953" w:rsidRDefault="00750953" w:rsidP="00750953">
            <w:pPr>
              <w:pStyle w:val="ListParagraph"/>
              <w:rPr>
                <w:szCs w:val="24"/>
              </w:rPr>
            </w:pPr>
          </w:p>
          <w:p w14:paraId="6D4F49A5" w14:textId="77777777" w:rsidR="00750953" w:rsidRPr="00750953" w:rsidRDefault="00947941" w:rsidP="00750953">
            <w:pPr>
              <w:pStyle w:val="ListParagraph"/>
              <w:numPr>
                <w:ilvl w:val="0"/>
                <w:numId w:val="22"/>
              </w:numPr>
              <w:rPr>
                <w:szCs w:val="24"/>
              </w:rPr>
            </w:pPr>
            <w:r w:rsidRPr="00750953">
              <w:rPr>
                <w:szCs w:val="24"/>
              </w:rPr>
              <w:t>N</w:t>
            </w:r>
            <w:r w:rsidR="008366EB" w:rsidRPr="00750953">
              <w:rPr>
                <w:szCs w:val="24"/>
              </w:rPr>
              <w:t xml:space="preserve">ote </w:t>
            </w:r>
            <w:r w:rsidR="00822DC9" w:rsidRPr="00750953">
              <w:rPr>
                <w:szCs w:val="24"/>
              </w:rPr>
              <w:t xml:space="preserve">all </w:t>
            </w:r>
            <w:r w:rsidR="008366EB" w:rsidRPr="00750953">
              <w:rPr>
                <w:szCs w:val="24"/>
              </w:rPr>
              <w:t>the contracts awarded</w:t>
            </w:r>
            <w:r w:rsidR="00822DC9" w:rsidRPr="00750953">
              <w:rPr>
                <w:szCs w:val="24"/>
              </w:rPr>
              <w:t xml:space="preserve"> </w:t>
            </w:r>
            <w:r w:rsidR="002A038E" w:rsidRPr="00750953">
              <w:rPr>
                <w:szCs w:val="24"/>
              </w:rPr>
              <w:t xml:space="preserve">over </w:t>
            </w:r>
            <w:r w:rsidR="00822DC9" w:rsidRPr="00750953">
              <w:rPr>
                <w:szCs w:val="24"/>
              </w:rPr>
              <w:t>£100,000</w:t>
            </w:r>
            <w:r w:rsidR="008366EB" w:rsidRPr="00750953">
              <w:rPr>
                <w:szCs w:val="24"/>
              </w:rPr>
              <w:t xml:space="preserve"> during the period </w:t>
            </w:r>
            <w:r w:rsidR="009B2F8E" w:rsidRPr="00750953">
              <w:rPr>
                <w:szCs w:val="24"/>
              </w:rPr>
              <w:t>Jan</w:t>
            </w:r>
            <w:r w:rsidR="00170DF7" w:rsidRPr="00750953">
              <w:rPr>
                <w:szCs w:val="24"/>
              </w:rPr>
              <w:t>uary</w:t>
            </w:r>
            <w:r w:rsidR="009B2F8E" w:rsidRPr="00750953">
              <w:rPr>
                <w:szCs w:val="24"/>
              </w:rPr>
              <w:t xml:space="preserve"> 2022 </w:t>
            </w:r>
            <w:r w:rsidR="00170DF7" w:rsidRPr="00750953">
              <w:rPr>
                <w:szCs w:val="24"/>
              </w:rPr>
              <w:t xml:space="preserve">to the </w:t>
            </w:r>
            <w:r w:rsidR="00A951D1" w:rsidRPr="00750953">
              <w:rPr>
                <w:rFonts w:cs="Arial"/>
                <w:szCs w:val="24"/>
              </w:rPr>
              <w:t>end of December 2022</w:t>
            </w:r>
            <w:r w:rsidR="009D3D03" w:rsidRPr="00750953">
              <w:rPr>
                <w:szCs w:val="24"/>
              </w:rPr>
              <w:t>.</w:t>
            </w:r>
            <w:r w:rsidR="00A863E9" w:rsidRPr="00750953">
              <w:rPr>
                <w:szCs w:val="24"/>
              </w:rPr>
              <w:t xml:space="preserve"> Appendix </w:t>
            </w:r>
            <w:r w:rsidR="00CE399F" w:rsidRPr="00750953">
              <w:rPr>
                <w:szCs w:val="24"/>
              </w:rPr>
              <w:t>3</w:t>
            </w:r>
            <w:r w:rsidR="00750953" w:rsidRPr="00750953">
              <w:rPr>
                <w:szCs w:val="24"/>
              </w:rPr>
              <w:t xml:space="preserve"> </w:t>
            </w:r>
          </w:p>
          <w:p w14:paraId="15C934A8" w14:textId="77777777" w:rsidR="00750953" w:rsidRPr="00750953" w:rsidRDefault="00750953" w:rsidP="00750953">
            <w:pPr>
              <w:pStyle w:val="ListParagraph"/>
              <w:rPr>
                <w:szCs w:val="24"/>
              </w:rPr>
            </w:pPr>
          </w:p>
          <w:p w14:paraId="335708EA" w14:textId="5F626201" w:rsidR="001A4CDC" w:rsidRPr="00750953" w:rsidRDefault="00750953" w:rsidP="00FB53DF">
            <w:pPr>
              <w:pStyle w:val="ListParagraph"/>
              <w:numPr>
                <w:ilvl w:val="0"/>
                <w:numId w:val="22"/>
              </w:numPr>
              <w:rPr>
                <w:i/>
                <w:iCs/>
                <w:szCs w:val="24"/>
              </w:rPr>
            </w:pPr>
            <w:r w:rsidRPr="00750953">
              <w:rPr>
                <w:szCs w:val="24"/>
              </w:rPr>
              <w:t>Note that the annual review of low value procurement activity up to £100,000 will be undertaken by the Head of Procurement in consultation with the Portfolio Holder for Finance and Human Resources.</w:t>
            </w:r>
          </w:p>
          <w:p w14:paraId="5FBDD250" w14:textId="064436E4" w:rsidR="0017159B" w:rsidRDefault="0017159B" w:rsidP="000C76A6">
            <w:pPr>
              <w:pStyle w:val="Infotext"/>
              <w:rPr>
                <w:rFonts w:cs="Arial"/>
                <w:sz w:val="24"/>
                <w:szCs w:val="24"/>
              </w:rPr>
            </w:pPr>
          </w:p>
          <w:p w14:paraId="424E29F1" w14:textId="77777777" w:rsidR="000C76A6" w:rsidRPr="00A710BC" w:rsidRDefault="000C76A6" w:rsidP="00750953">
            <w:pPr>
              <w:pStyle w:val="Infotext"/>
              <w:rPr>
                <w:rFonts w:cs="Arial"/>
                <w:b/>
                <w:bCs/>
                <w:szCs w:val="28"/>
              </w:rPr>
            </w:pPr>
            <w:r w:rsidRPr="00A710BC">
              <w:rPr>
                <w:rFonts w:cs="Arial"/>
                <w:b/>
                <w:bCs/>
                <w:szCs w:val="28"/>
              </w:rPr>
              <w:t xml:space="preserve">Reason: (for recommendations) </w:t>
            </w:r>
          </w:p>
          <w:p w14:paraId="1901CC72" w14:textId="563ECD13" w:rsidR="00731EA7" w:rsidRPr="000C76A6" w:rsidRDefault="000C76A6" w:rsidP="00750953">
            <w:pPr>
              <w:pStyle w:val="Infotext"/>
              <w:rPr>
                <w:rFonts w:cs="Arial"/>
                <w:b/>
                <w:bCs/>
                <w:sz w:val="24"/>
                <w:szCs w:val="24"/>
              </w:rPr>
            </w:pPr>
            <w:r w:rsidRPr="000C76A6">
              <w:rPr>
                <w:rFonts w:cs="Arial"/>
                <w:sz w:val="24"/>
                <w:szCs w:val="24"/>
              </w:rPr>
              <w:t>T</w:t>
            </w:r>
            <w:r w:rsidR="0017159B" w:rsidRPr="0017159B">
              <w:rPr>
                <w:rFonts w:cs="Arial"/>
                <w:sz w:val="24"/>
                <w:szCs w:val="24"/>
              </w:rPr>
              <w:t>o provide Cabinet with full oversight of the</w:t>
            </w:r>
            <w:r w:rsidR="009318F3">
              <w:rPr>
                <w:rFonts w:cs="Arial"/>
                <w:sz w:val="24"/>
                <w:szCs w:val="24"/>
              </w:rPr>
              <w:t xml:space="preserve"> </w:t>
            </w:r>
            <w:r w:rsidR="0017159B" w:rsidRPr="0017159B">
              <w:rPr>
                <w:rFonts w:cs="Arial"/>
                <w:sz w:val="24"/>
                <w:szCs w:val="24"/>
              </w:rPr>
              <w:t xml:space="preserve">delivery of the procurement programme for the period January 2022 to end of December 2022, </w:t>
            </w:r>
          </w:p>
          <w:p w14:paraId="0BDB0350" w14:textId="77777777" w:rsidR="00731EA7" w:rsidRDefault="00731EA7" w:rsidP="00750953">
            <w:pPr>
              <w:pStyle w:val="Infotext"/>
              <w:rPr>
                <w:rFonts w:cs="Arial"/>
                <w:sz w:val="24"/>
                <w:szCs w:val="24"/>
              </w:rPr>
            </w:pPr>
          </w:p>
          <w:p w14:paraId="46E35580" w14:textId="6FEC2203" w:rsidR="00DF34BD" w:rsidRDefault="00731EA7" w:rsidP="00750953">
            <w:pPr>
              <w:pStyle w:val="Infotext"/>
              <w:rPr>
                <w:rFonts w:cs="Arial"/>
                <w:sz w:val="24"/>
                <w:szCs w:val="24"/>
              </w:rPr>
            </w:pPr>
            <w:r>
              <w:rPr>
                <w:rFonts w:cs="Arial"/>
                <w:sz w:val="24"/>
                <w:szCs w:val="24"/>
              </w:rPr>
              <w:t>Furthermore</w:t>
            </w:r>
            <w:r w:rsidR="001579D2">
              <w:rPr>
                <w:rFonts w:cs="Arial"/>
                <w:sz w:val="24"/>
                <w:szCs w:val="24"/>
              </w:rPr>
              <w:t>,</w:t>
            </w:r>
            <w:r>
              <w:rPr>
                <w:rFonts w:cs="Arial"/>
                <w:sz w:val="24"/>
                <w:szCs w:val="24"/>
              </w:rPr>
              <w:t xml:space="preserve"> t</w:t>
            </w:r>
            <w:r w:rsidR="0017159B" w:rsidRPr="0017159B">
              <w:rPr>
                <w:rFonts w:cs="Arial"/>
                <w:sz w:val="24"/>
                <w:szCs w:val="24"/>
              </w:rPr>
              <w:t>o ensure that Cabinet has an early opportunity to see the planned procurement programme over £100,000 for the period April 2023 to March 202</w:t>
            </w:r>
            <w:r w:rsidR="001579D2">
              <w:rPr>
                <w:rFonts w:cs="Arial"/>
                <w:sz w:val="24"/>
                <w:szCs w:val="24"/>
              </w:rPr>
              <w:t>4 and t</w:t>
            </w:r>
            <w:r w:rsidR="0017159B" w:rsidRPr="0017159B">
              <w:rPr>
                <w:rFonts w:cs="Arial"/>
                <w:sz w:val="24"/>
                <w:szCs w:val="24"/>
              </w:rPr>
              <w:t>o allow for early engagement of respective portfolio holders in each of the procurements under the programme</w:t>
            </w:r>
            <w:r w:rsidR="003614B6">
              <w:rPr>
                <w:rFonts w:cs="Arial"/>
                <w:sz w:val="24"/>
                <w:szCs w:val="24"/>
              </w:rPr>
              <w:t xml:space="preserve"> over £500,000</w:t>
            </w:r>
            <w:r w:rsidR="0017159B" w:rsidRPr="0017159B">
              <w:rPr>
                <w:rFonts w:cs="Arial"/>
                <w:sz w:val="24"/>
                <w:szCs w:val="24"/>
              </w:rPr>
              <w:t xml:space="preserve">. </w:t>
            </w:r>
          </w:p>
          <w:p w14:paraId="2150B317" w14:textId="77777777" w:rsidR="00DF34BD" w:rsidRDefault="00DF34BD" w:rsidP="00750953">
            <w:pPr>
              <w:pStyle w:val="Infotext"/>
              <w:rPr>
                <w:rFonts w:cs="Arial"/>
                <w:sz w:val="24"/>
                <w:szCs w:val="24"/>
              </w:rPr>
            </w:pPr>
          </w:p>
          <w:p w14:paraId="313BC81E" w14:textId="6EB24280" w:rsidR="00D22683" w:rsidRPr="00A951D1" w:rsidRDefault="0017159B" w:rsidP="00750953">
            <w:pPr>
              <w:pStyle w:val="Infotext"/>
              <w:rPr>
                <w:rFonts w:cs="Arial"/>
                <w:sz w:val="24"/>
                <w:szCs w:val="24"/>
              </w:rPr>
            </w:pPr>
            <w:r w:rsidRPr="0017159B">
              <w:rPr>
                <w:rFonts w:cs="Arial"/>
                <w:sz w:val="24"/>
                <w:szCs w:val="24"/>
              </w:rPr>
              <w:t>Finally, and to assure close communication and engagement with Cabinet and Portfolio Holders at all values of procurement</w:t>
            </w:r>
            <w:r w:rsidR="00401336" w:rsidRPr="00A06890">
              <w:rPr>
                <w:rFonts w:cs="Arial"/>
                <w:sz w:val="24"/>
                <w:szCs w:val="24"/>
              </w:rPr>
              <w:t>,</w:t>
            </w:r>
            <w:r w:rsidR="00401336" w:rsidRPr="004E66FD">
              <w:rPr>
                <w:rFonts w:cs="Arial"/>
                <w:color w:val="FF0000"/>
                <w:sz w:val="24"/>
                <w:szCs w:val="24"/>
              </w:rPr>
              <w:t xml:space="preserve"> </w:t>
            </w:r>
            <w:r w:rsidRPr="0017159B">
              <w:rPr>
                <w:rFonts w:cs="Arial"/>
                <w:sz w:val="24"/>
                <w:szCs w:val="24"/>
              </w:rPr>
              <w:t xml:space="preserve">recommendation 5 </w:t>
            </w:r>
            <w:r w:rsidR="00EA0087" w:rsidRPr="00A06890">
              <w:rPr>
                <w:rFonts w:cs="Arial"/>
                <w:sz w:val="24"/>
                <w:szCs w:val="24"/>
              </w:rPr>
              <w:t>is intended to offer</w:t>
            </w:r>
            <w:r w:rsidR="00EA0087" w:rsidRPr="00865407">
              <w:rPr>
                <w:rFonts w:cs="Arial"/>
                <w:color w:val="FF0000"/>
                <w:sz w:val="24"/>
                <w:szCs w:val="24"/>
              </w:rPr>
              <w:t xml:space="preserve"> </w:t>
            </w:r>
            <w:r w:rsidR="00EA0087">
              <w:rPr>
                <w:rFonts w:cs="Arial"/>
                <w:sz w:val="24"/>
                <w:szCs w:val="24"/>
              </w:rPr>
              <w:t xml:space="preserve">assurance to Cabinet </w:t>
            </w:r>
            <w:r w:rsidR="00A06890">
              <w:rPr>
                <w:rFonts w:cs="Arial"/>
                <w:sz w:val="24"/>
                <w:szCs w:val="24"/>
              </w:rPr>
              <w:t>robust</w:t>
            </w:r>
            <w:r w:rsidRPr="0017159B">
              <w:rPr>
                <w:rFonts w:cs="Arial"/>
                <w:sz w:val="24"/>
                <w:szCs w:val="24"/>
              </w:rPr>
              <w:t xml:space="preserve"> </w:t>
            </w:r>
            <w:r w:rsidR="00865407">
              <w:rPr>
                <w:rFonts w:cs="Arial"/>
                <w:sz w:val="24"/>
                <w:szCs w:val="24"/>
              </w:rPr>
              <w:t xml:space="preserve">local authority </w:t>
            </w:r>
            <w:r w:rsidRPr="0017159B">
              <w:rPr>
                <w:rFonts w:cs="Arial"/>
                <w:sz w:val="24"/>
                <w:szCs w:val="24"/>
              </w:rPr>
              <w:t xml:space="preserve">governance and </w:t>
            </w:r>
            <w:r w:rsidRPr="00A06890">
              <w:rPr>
                <w:rFonts w:cs="Arial"/>
                <w:sz w:val="24"/>
                <w:szCs w:val="24"/>
              </w:rPr>
              <w:t xml:space="preserve">probity </w:t>
            </w:r>
            <w:r w:rsidR="00422818" w:rsidRPr="00A06890">
              <w:rPr>
                <w:rFonts w:cs="Arial"/>
                <w:sz w:val="24"/>
                <w:szCs w:val="24"/>
              </w:rPr>
              <w:t xml:space="preserve">is in place </w:t>
            </w:r>
            <w:r w:rsidRPr="0017159B">
              <w:rPr>
                <w:rFonts w:cs="Arial"/>
                <w:sz w:val="24"/>
                <w:szCs w:val="24"/>
              </w:rPr>
              <w:t>in all procurement under £100,000.</w:t>
            </w:r>
          </w:p>
        </w:tc>
      </w:tr>
    </w:tbl>
    <w:p w14:paraId="011DE9AD" w14:textId="2F38C5B2" w:rsidR="00084D92" w:rsidRDefault="00084D92" w:rsidP="00195B1E">
      <w:pPr>
        <w:pStyle w:val="Heading2"/>
        <w:spacing w:before="120"/>
        <w:jc w:val="both"/>
        <w:rPr>
          <w:sz w:val="28"/>
          <w:szCs w:val="28"/>
        </w:rPr>
      </w:pPr>
    </w:p>
    <w:p w14:paraId="30050812" w14:textId="77777777" w:rsidR="00084D92" w:rsidRDefault="00084D92">
      <w:pPr>
        <w:rPr>
          <w:rFonts w:ascii="Arial Black" w:hAnsi="Arial Black" w:cs="Arial"/>
          <w:b/>
          <w:bCs/>
          <w:sz w:val="28"/>
          <w:szCs w:val="28"/>
        </w:rPr>
      </w:pPr>
      <w:r>
        <w:rPr>
          <w:sz w:val="28"/>
          <w:szCs w:val="28"/>
        </w:rPr>
        <w:br w:type="page"/>
      </w:r>
    </w:p>
    <w:p w14:paraId="323B7D0A" w14:textId="77777777" w:rsidR="0051474B" w:rsidRDefault="0051474B" w:rsidP="00195B1E">
      <w:pPr>
        <w:pStyle w:val="Heading2"/>
        <w:spacing w:before="120"/>
        <w:jc w:val="both"/>
        <w:rPr>
          <w:sz w:val="28"/>
          <w:szCs w:val="28"/>
        </w:rPr>
      </w:pPr>
    </w:p>
    <w:p w14:paraId="0204F38A" w14:textId="29E2E953" w:rsidR="00333FAA" w:rsidRPr="00F759A9" w:rsidRDefault="00333FAA" w:rsidP="00195B1E">
      <w:pPr>
        <w:pStyle w:val="Heading2"/>
        <w:spacing w:before="120"/>
        <w:jc w:val="both"/>
        <w:rPr>
          <w:sz w:val="28"/>
          <w:szCs w:val="28"/>
        </w:rPr>
      </w:pPr>
      <w:r w:rsidRPr="00F759A9">
        <w:rPr>
          <w:sz w:val="28"/>
          <w:szCs w:val="28"/>
        </w:rPr>
        <w:t>Section 2 – Report</w:t>
      </w:r>
    </w:p>
    <w:p w14:paraId="76168D48" w14:textId="77777777" w:rsidR="001C7E35" w:rsidRPr="007266D0" w:rsidRDefault="001C7E35" w:rsidP="00D07A96">
      <w:pPr>
        <w:pStyle w:val="Heading3"/>
        <w:spacing w:before="240"/>
        <w:rPr>
          <w:sz w:val="24"/>
          <w:szCs w:val="24"/>
        </w:rPr>
      </w:pPr>
      <w:r w:rsidRPr="007266D0">
        <w:rPr>
          <w:sz w:val="24"/>
          <w:szCs w:val="24"/>
        </w:rPr>
        <w:t>Introductory paragraph</w:t>
      </w:r>
    </w:p>
    <w:p w14:paraId="54EDBC6A" w14:textId="77777777" w:rsidR="00D858B8" w:rsidRPr="007266D0" w:rsidRDefault="00D858B8" w:rsidP="00195B1E">
      <w:pPr>
        <w:jc w:val="both"/>
        <w:rPr>
          <w:rFonts w:cs="Arial"/>
          <w:szCs w:val="24"/>
        </w:rPr>
      </w:pPr>
    </w:p>
    <w:p w14:paraId="2E4BD6FD" w14:textId="0BC0E502" w:rsidR="00D858B8" w:rsidRPr="007266D0" w:rsidRDefault="00F3131B" w:rsidP="00195B1E">
      <w:pPr>
        <w:jc w:val="both"/>
        <w:rPr>
          <w:rFonts w:cs="Arial"/>
          <w:szCs w:val="24"/>
        </w:rPr>
      </w:pPr>
      <w:r w:rsidRPr="007266D0">
        <w:rPr>
          <w:rFonts w:cs="Arial"/>
          <w:szCs w:val="24"/>
        </w:rPr>
        <w:t xml:space="preserve">The Council has an extensive </w:t>
      </w:r>
      <w:r w:rsidR="005B034F" w:rsidRPr="007266D0">
        <w:rPr>
          <w:rFonts w:cs="Arial"/>
          <w:szCs w:val="24"/>
        </w:rPr>
        <w:t xml:space="preserve">annual </w:t>
      </w:r>
      <w:r w:rsidRPr="007266D0">
        <w:rPr>
          <w:rFonts w:cs="Arial"/>
          <w:szCs w:val="24"/>
        </w:rPr>
        <w:t>procurement pr</w:t>
      </w:r>
      <w:r w:rsidR="005B034F" w:rsidRPr="007266D0">
        <w:rPr>
          <w:rFonts w:cs="Arial"/>
          <w:szCs w:val="24"/>
        </w:rPr>
        <w:t xml:space="preserve">ogramme through which </w:t>
      </w:r>
      <w:r w:rsidR="0082190F" w:rsidRPr="00A06890">
        <w:rPr>
          <w:rFonts w:cs="Arial"/>
          <w:szCs w:val="24"/>
        </w:rPr>
        <w:t>it</w:t>
      </w:r>
      <w:r w:rsidR="0082190F">
        <w:rPr>
          <w:rFonts w:cs="Arial"/>
          <w:szCs w:val="24"/>
        </w:rPr>
        <w:t xml:space="preserve"> </w:t>
      </w:r>
      <w:r w:rsidR="00E855FB" w:rsidRPr="007266D0">
        <w:rPr>
          <w:rFonts w:cs="Arial"/>
          <w:szCs w:val="24"/>
        </w:rPr>
        <w:t>contractually engage</w:t>
      </w:r>
      <w:r w:rsidR="0082190F" w:rsidRPr="00A06890">
        <w:rPr>
          <w:rFonts w:cs="Arial"/>
          <w:szCs w:val="24"/>
        </w:rPr>
        <w:t>s</w:t>
      </w:r>
      <w:r w:rsidR="00E855FB" w:rsidRPr="007266D0">
        <w:rPr>
          <w:rFonts w:cs="Arial"/>
          <w:szCs w:val="24"/>
        </w:rPr>
        <w:t xml:space="preserve"> with third party organisations to provide works, goods</w:t>
      </w:r>
      <w:r w:rsidR="007560B5" w:rsidRPr="007266D0">
        <w:rPr>
          <w:rFonts w:cs="Arial"/>
          <w:szCs w:val="24"/>
        </w:rPr>
        <w:t>,</w:t>
      </w:r>
      <w:r w:rsidR="00E855FB" w:rsidRPr="007266D0">
        <w:rPr>
          <w:rFonts w:cs="Arial"/>
          <w:szCs w:val="24"/>
        </w:rPr>
        <w:t xml:space="preserve"> and services </w:t>
      </w:r>
      <w:r w:rsidR="0082190F">
        <w:rPr>
          <w:rFonts w:cs="Arial"/>
          <w:szCs w:val="24"/>
        </w:rPr>
        <w:t>for the Council.</w:t>
      </w:r>
      <w:r w:rsidR="00A06890">
        <w:rPr>
          <w:rFonts w:cs="Arial"/>
          <w:szCs w:val="24"/>
        </w:rPr>
        <w:t xml:space="preserve"> </w:t>
      </w:r>
      <w:r w:rsidR="00E44711" w:rsidRPr="007266D0">
        <w:rPr>
          <w:rFonts w:cs="Arial"/>
          <w:szCs w:val="24"/>
        </w:rPr>
        <w:t>Therefore</w:t>
      </w:r>
      <w:r w:rsidR="00F15266" w:rsidRPr="007266D0">
        <w:rPr>
          <w:rFonts w:cs="Arial"/>
          <w:szCs w:val="24"/>
        </w:rPr>
        <w:t>,</w:t>
      </w:r>
      <w:r w:rsidR="00E44711" w:rsidRPr="007266D0">
        <w:rPr>
          <w:rFonts w:cs="Arial"/>
          <w:szCs w:val="24"/>
        </w:rPr>
        <w:t xml:space="preserve"> </w:t>
      </w:r>
      <w:r w:rsidR="00387227" w:rsidRPr="007266D0">
        <w:rPr>
          <w:rFonts w:cs="Arial"/>
          <w:szCs w:val="24"/>
        </w:rPr>
        <w:t xml:space="preserve">the Council </w:t>
      </w:r>
      <w:r w:rsidR="0091483E">
        <w:rPr>
          <w:rFonts w:cs="Arial"/>
          <w:szCs w:val="24"/>
        </w:rPr>
        <w:t xml:space="preserve">has </w:t>
      </w:r>
      <w:r w:rsidR="00261982" w:rsidRPr="007266D0">
        <w:rPr>
          <w:rFonts w:cs="Arial"/>
          <w:szCs w:val="24"/>
        </w:rPr>
        <w:t xml:space="preserve">an important responsibility </w:t>
      </w:r>
      <w:r w:rsidR="007F4073">
        <w:rPr>
          <w:rFonts w:cs="Arial"/>
          <w:szCs w:val="24"/>
        </w:rPr>
        <w:t>to ensure</w:t>
      </w:r>
      <w:r w:rsidR="00261982" w:rsidRPr="007266D0">
        <w:rPr>
          <w:rFonts w:cs="Arial"/>
          <w:szCs w:val="24"/>
        </w:rPr>
        <w:t xml:space="preserve"> </w:t>
      </w:r>
      <w:r w:rsidR="00A80CF9" w:rsidRPr="007266D0">
        <w:rPr>
          <w:rFonts w:cs="Arial"/>
          <w:szCs w:val="24"/>
        </w:rPr>
        <w:t xml:space="preserve">that the </w:t>
      </w:r>
      <w:r w:rsidR="007F4073" w:rsidRPr="007F4073">
        <w:rPr>
          <w:rFonts w:cs="Arial"/>
          <w:szCs w:val="24"/>
        </w:rPr>
        <w:t xml:space="preserve">works, goods, and </w:t>
      </w:r>
      <w:r w:rsidR="00A80CF9" w:rsidRPr="007266D0">
        <w:rPr>
          <w:rFonts w:cs="Arial"/>
          <w:szCs w:val="24"/>
        </w:rPr>
        <w:t xml:space="preserve">services </w:t>
      </w:r>
      <w:r w:rsidR="00BC5B62">
        <w:rPr>
          <w:rFonts w:cs="Arial"/>
          <w:szCs w:val="24"/>
        </w:rPr>
        <w:t xml:space="preserve">are </w:t>
      </w:r>
      <w:r w:rsidR="00A06890" w:rsidRPr="007266D0">
        <w:rPr>
          <w:rFonts w:cs="Arial"/>
          <w:szCs w:val="24"/>
        </w:rPr>
        <w:t>commissioned in</w:t>
      </w:r>
      <w:r w:rsidR="004D2FD6" w:rsidRPr="00A06890">
        <w:rPr>
          <w:rFonts w:cs="Arial"/>
          <w:szCs w:val="24"/>
        </w:rPr>
        <w:t xml:space="preserve"> line with</w:t>
      </w:r>
      <w:r w:rsidR="004D2FD6" w:rsidRPr="00B60C19">
        <w:rPr>
          <w:rFonts w:cs="Arial"/>
          <w:color w:val="FF0000"/>
          <w:szCs w:val="24"/>
        </w:rPr>
        <w:t xml:space="preserve"> </w:t>
      </w:r>
      <w:r w:rsidR="00285AE3" w:rsidRPr="007266D0">
        <w:rPr>
          <w:rFonts w:cs="Arial"/>
          <w:szCs w:val="24"/>
        </w:rPr>
        <w:t xml:space="preserve">the Council’s vision of </w:t>
      </w:r>
      <w:r w:rsidR="008B2949" w:rsidRPr="007266D0">
        <w:rPr>
          <w:rFonts w:cs="Arial"/>
          <w:szCs w:val="24"/>
        </w:rPr>
        <w:t xml:space="preserve">delivering a </w:t>
      </w:r>
      <w:r w:rsidR="00C04AE1" w:rsidRPr="007266D0">
        <w:rPr>
          <w:rFonts w:cs="Arial"/>
          <w:szCs w:val="24"/>
        </w:rPr>
        <w:t>well-run</w:t>
      </w:r>
      <w:r w:rsidR="008B2949" w:rsidRPr="007266D0">
        <w:rPr>
          <w:rFonts w:cs="Arial"/>
          <w:szCs w:val="24"/>
        </w:rPr>
        <w:t xml:space="preserve"> council </w:t>
      </w:r>
      <w:r w:rsidR="00DF5AB1" w:rsidRPr="007266D0">
        <w:rPr>
          <w:rFonts w:cs="Arial"/>
          <w:szCs w:val="24"/>
        </w:rPr>
        <w:t xml:space="preserve">that provides value for money and </w:t>
      </w:r>
      <w:r w:rsidR="00285AE3" w:rsidRPr="007266D0">
        <w:rPr>
          <w:rFonts w:cs="Arial"/>
          <w:szCs w:val="24"/>
        </w:rPr>
        <w:t>put</w:t>
      </w:r>
      <w:r w:rsidR="00DF5AB1" w:rsidRPr="007266D0">
        <w:rPr>
          <w:rFonts w:cs="Arial"/>
          <w:szCs w:val="24"/>
        </w:rPr>
        <w:t xml:space="preserve">s </w:t>
      </w:r>
      <w:r w:rsidR="00285AE3" w:rsidRPr="007266D0">
        <w:rPr>
          <w:rFonts w:cs="Arial"/>
          <w:szCs w:val="24"/>
        </w:rPr>
        <w:t>residents first</w:t>
      </w:r>
      <w:r w:rsidR="00DF5AB1" w:rsidRPr="007266D0">
        <w:rPr>
          <w:rFonts w:cs="Arial"/>
          <w:szCs w:val="24"/>
        </w:rPr>
        <w:t xml:space="preserve"> </w:t>
      </w:r>
      <w:r w:rsidR="00680A1B">
        <w:rPr>
          <w:rFonts w:cs="Arial"/>
          <w:szCs w:val="24"/>
        </w:rPr>
        <w:t xml:space="preserve">and </w:t>
      </w:r>
      <w:r w:rsidR="00DF5AB1" w:rsidRPr="007266D0">
        <w:rPr>
          <w:rFonts w:cs="Arial"/>
          <w:szCs w:val="24"/>
        </w:rPr>
        <w:t xml:space="preserve">at the heart of </w:t>
      </w:r>
      <w:r w:rsidR="00C04AE1" w:rsidRPr="007266D0">
        <w:rPr>
          <w:rFonts w:cs="Arial"/>
          <w:szCs w:val="24"/>
        </w:rPr>
        <w:t>everything</w:t>
      </w:r>
      <w:r w:rsidR="00DF5AB1" w:rsidRPr="007266D0">
        <w:rPr>
          <w:rFonts w:cs="Arial"/>
          <w:szCs w:val="24"/>
        </w:rPr>
        <w:t xml:space="preserve"> we do.</w:t>
      </w:r>
    </w:p>
    <w:p w14:paraId="0A078380" w14:textId="77777777" w:rsidR="00AD1E77" w:rsidRPr="007266D0" w:rsidRDefault="001C7E35" w:rsidP="00195B1E">
      <w:pPr>
        <w:pStyle w:val="Heading3"/>
        <w:spacing w:before="240"/>
        <w:ind w:left="0" w:firstLine="0"/>
        <w:rPr>
          <w:sz w:val="24"/>
          <w:szCs w:val="24"/>
        </w:rPr>
      </w:pPr>
      <w:r w:rsidRPr="007266D0">
        <w:rPr>
          <w:sz w:val="24"/>
          <w:szCs w:val="24"/>
        </w:rPr>
        <w:t xml:space="preserve">Options considered  </w:t>
      </w:r>
    </w:p>
    <w:p w14:paraId="4520E398" w14:textId="19C82267" w:rsidR="00233BA7" w:rsidRPr="007266D0" w:rsidRDefault="00233BA7" w:rsidP="00195B1E">
      <w:pPr>
        <w:jc w:val="both"/>
        <w:rPr>
          <w:rFonts w:cs="Arial"/>
          <w:b/>
          <w:color w:val="FF0000"/>
          <w:szCs w:val="24"/>
        </w:rPr>
      </w:pPr>
    </w:p>
    <w:p w14:paraId="2DDC7747" w14:textId="19B6CB68" w:rsidR="00233BA7" w:rsidRPr="007266D0" w:rsidRDefault="00233BA7" w:rsidP="00195B1E">
      <w:pPr>
        <w:jc w:val="both"/>
        <w:rPr>
          <w:rFonts w:cs="Arial"/>
          <w:szCs w:val="24"/>
        </w:rPr>
      </w:pPr>
      <w:r w:rsidRPr="007266D0">
        <w:rPr>
          <w:rFonts w:cs="Arial"/>
          <w:szCs w:val="24"/>
        </w:rPr>
        <w:t xml:space="preserve">The </w:t>
      </w:r>
      <w:r w:rsidR="006A308E" w:rsidRPr="007266D0">
        <w:rPr>
          <w:rFonts w:cs="Arial"/>
          <w:szCs w:val="24"/>
        </w:rPr>
        <w:t xml:space="preserve">two </w:t>
      </w:r>
      <w:r w:rsidRPr="007266D0">
        <w:rPr>
          <w:rFonts w:cs="Arial"/>
          <w:szCs w:val="24"/>
        </w:rPr>
        <w:t>options</w:t>
      </w:r>
      <w:r w:rsidR="00777090" w:rsidRPr="007266D0">
        <w:rPr>
          <w:rFonts w:cs="Arial"/>
          <w:szCs w:val="24"/>
        </w:rPr>
        <w:t xml:space="preserve"> </w:t>
      </w:r>
      <w:r w:rsidR="002C08D9" w:rsidRPr="007266D0">
        <w:rPr>
          <w:rFonts w:cs="Arial"/>
          <w:szCs w:val="24"/>
        </w:rPr>
        <w:t>considered for this report were</w:t>
      </w:r>
      <w:r w:rsidR="008A394F" w:rsidRPr="007266D0">
        <w:rPr>
          <w:rFonts w:cs="Arial"/>
          <w:szCs w:val="24"/>
        </w:rPr>
        <w:t>:</w:t>
      </w:r>
    </w:p>
    <w:p w14:paraId="19EDCD02" w14:textId="52DE8065" w:rsidR="008A394F" w:rsidRPr="007266D0" w:rsidRDefault="008A394F" w:rsidP="00195B1E">
      <w:pPr>
        <w:jc w:val="both"/>
        <w:rPr>
          <w:rFonts w:cs="Arial"/>
          <w:szCs w:val="24"/>
        </w:rPr>
      </w:pPr>
    </w:p>
    <w:p w14:paraId="0CD5172D" w14:textId="66467F2B" w:rsidR="001944EB" w:rsidRPr="007266D0" w:rsidRDefault="008A394F" w:rsidP="00195B1E">
      <w:pPr>
        <w:pStyle w:val="ListParagraph"/>
        <w:numPr>
          <w:ilvl w:val="0"/>
          <w:numId w:val="10"/>
        </w:numPr>
        <w:jc w:val="both"/>
        <w:rPr>
          <w:rFonts w:cs="Arial"/>
          <w:szCs w:val="24"/>
        </w:rPr>
      </w:pPr>
      <w:r w:rsidRPr="007266D0">
        <w:rPr>
          <w:rFonts w:cs="Arial"/>
          <w:szCs w:val="24"/>
        </w:rPr>
        <w:t xml:space="preserve">To continue to present </w:t>
      </w:r>
      <w:r w:rsidR="00B97F7D">
        <w:rPr>
          <w:rFonts w:cs="Arial"/>
          <w:szCs w:val="24"/>
        </w:rPr>
        <w:t>C</w:t>
      </w:r>
      <w:r w:rsidRPr="007266D0">
        <w:rPr>
          <w:rFonts w:cs="Arial"/>
          <w:szCs w:val="24"/>
        </w:rPr>
        <w:t>abinet with indivi</w:t>
      </w:r>
      <w:r w:rsidR="001A0798" w:rsidRPr="007266D0">
        <w:rPr>
          <w:rFonts w:cs="Arial"/>
          <w:szCs w:val="24"/>
        </w:rPr>
        <w:t xml:space="preserve">dual reports over the year seeking approval to commence procurement </w:t>
      </w:r>
      <w:r w:rsidR="00225226" w:rsidRPr="007266D0">
        <w:rPr>
          <w:rFonts w:cs="Arial"/>
          <w:szCs w:val="24"/>
        </w:rPr>
        <w:t xml:space="preserve">for a specific </w:t>
      </w:r>
      <w:r w:rsidR="00065BD2">
        <w:rPr>
          <w:rFonts w:cs="Arial"/>
          <w:szCs w:val="24"/>
        </w:rPr>
        <w:t>contract</w:t>
      </w:r>
      <w:r w:rsidR="00084D92">
        <w:rPr>
          <w:rFonts w:cs="Arial"/>
          <w:szCs w:val="24"/>
        </w:rPr>
        <w:t xml:space="preserve"> without any engagement of portfolio holders in the planning and design of the commissioning and procurement and without cabinet having the opportunity to review and input into the tender documents as part of the cabinet reporting process.</w:t>
      </w:r>
      <w:r w:rsidR="00065BD2">
        <w:rPr>
          <w:rFonts w:cs="Arial"/>
          <w:szCs w:val="24"/>
        </w:rPr>
        <w:t xml:space="preserve"> </w:t>
      </w:r>
    </w:p>
    <w:p w14:paraId="657CE798" w14:textId="77777777" w:rsidR="001944EB" w:rsidRPr="007266D0" w:rsidRDefault="001944EB" w:rsidP="00195B1E">
      <w:pPr>
        <w:pStyle w:val="ListParagraph"/>
        <w:jc w:val="both"/>
        <w:rPr>
          <w:rFonts w:cs="Arial"/>
          <w:szCs w:val="24"/>
        </w:rPr>
      </w:pPr>
    </w:p>
    <w:p w14:paraId="3CF08526" w14:textId="65E6E21A" w:rsidR="008A394F" w:rsidRPr="007266D0" w:rsidRDefault="00225226" w:rsidP="00195B1E">
      <w:pPr>
        <w:pStyle w:val="ListParagraph"/>
        <w:jc w:val="both"/>
        <w:rPr>
          <w:rFonts w:cs="Arial"/>
          <w:b/>
          <w:bCs/>
          <w:szCs w:val="24"/>
        </w:rPr>
      </w:pPr>
      <w:r w:rsidRPr="007266D0">
        <w:rPr>
          <w:rFonts w:cs="Arial"/>
          <w:b/>
          <w:bCs/>
          <w:szCs w:val="24"/>
        </w:rPr>
        <w:t>OR</w:t>
      </w:r>
    </w:p>
    <w:p w14:paraId="78C52E5A" w14:textId="18F4FF34" w:rsidR="00225226" w:rsidRPr="007266D0" w:rsidRDefault="00225226" w:rsidP="00195B1E">
      <w:pPr>
        <w:pStyle w:val="ListParagraph"/>
        <w:jc w:val="both"/>
        <w:rPr>
          <w:rFonts w:cs="Arial"/>
          <w:szCs w:val="24"/>
        </w:rPr>
      </w:pPr>
      <w:r w:rsidRPr="007266D0">
        <w:rPr>
          <w:rFonts w:cs="Arial"/>
          <w:szCs w:val="24"/>
        </w:rPr>
        <w:t xml:space="preserve"> </w:t>
      </w:r>
    </w:p>
    <w:p w14:paraId="44FB8B15" w14:textId="18FD9B46" w:rsidR="006A308E" w:rsidRPr="007266D0" w:rsidRDefault="00225226" w:rsidP="00195B1E">
      <w:pPr>
        <w:pStyle w:val="ListParagraph"/>
        <w:numPr>
          <w:ilvl w:val="0"/>
          <w:numId w:val="10"/>
        </w:numPr>
        <w:jc w:val="both"/>
        <w:rPr>
          <w:rFonts w:cs="Arial"/>
          <w:szCs w:val="24"/>
        </w:rPr>
      </w:pPr>
      <w:r w:rsidRPr="007266D0">
        <w:rPr>
          <w:rFonts w:cs="Arial"/>
          <w:szCs w:val="24"/>
        </w:rPr>
        <w:t xml:space="preserve">To provide Cabinet with </w:t>
      </w:r>
      <w:r w:rsidR="003F229E" w:rsidRPr="007266D0">
        <w:rPr>
          <w:rFonts w:cs="Arial"/>
          <w:szCs w:val="24"/>
        </w:rPr>
        <w:t>full and early details of the procurement programme for everything over £</w:t>
      </w:r>
      <w:r w:rsidR="00195B1E">
        <w:rPr>
          <w:rFonts w:cs="Arial"/>
          <w:szCs w:val="24"/>
        </w:rPr>
        <w:t>1</w:t>
      </w:r>
      <w:r w:rsidR="003F229E" w:rsidRPr="007266D0">
        <w:rPr>
          <w:rFonts w:cs="Arial"/>
          <w:szCs w:val="24"/>
        </w:rPr>
        <w:t xml:space="preserve">00,000 for the period </w:t>
      </w:r>
      <w:r w:rsidR="00195B1E">
        <w:rPr>
          <w:rFonts w:cs="Arial"/>
          <w:szCs w:val="24"/>
        </w:rPr>
        <w:t>April</w:t>
      </w:r>
      <w:r w:rsidR="003F229E" w:rsidRPr="007266D0">
        <w:rPr>
          <w:rFonts w:cs="Arial"/>
          <w:szCs w:val="24"/>
        </w:rPr>
        <w:t xml:space="preserve"> 2023 to March 2024</w:t>
      </w:r>
      <w:r w:rsidR="004C0C2C">
        <w:rPr>
          <w:rFonts w:cs="Arial"/>
          <w:szCs w:val="24"/>
        </w:rPr>
        <w:t>, and t</w:t>
      </w:r>
      <w:r w:rsidR="00A95E3B" w:rsidRPr="007266D0">
        <w:rPr>
          <w:rFonts w:cs="Arial"/>
          <w:szCs w:val="24"/>
        </w:rPr>
        <w:t xml:space="preserve">o subsequently engage and consult </w:t>
      </w:r>
      <w:r w:rsidR="002837FC">
        <w:rPr>
          <w:rFonts w:cs="Arial"/>
          <w:szCs w:val="24"/>
        </w:rPr>
        <w:t xml:space="preserve">in the planning and design </w:t>
      </w:r>
      <w:r w:rsidR="006F2D5A">
        <w:rPr>
          <w:rFonts w:cs="Arial"/>
          <w:szCs w:val="24"/>
        </w:rPr>
        <w:t xml:space="preserve">pre procurement stage </w:t>
      </w:r>
      <w:r w:rsidR="00A95E3B" w:rsidRPr="007266D0">
        <w:rPr>
          <w:rFonts w:cs="Arial"/>
          <w:szCs w:val="24"/>
        </w:rPr>
        <w:t xml:space="preserve">with portfolio holders and </w:t>
      </w:r>
      <w:r w:rsidR="004C0C2C">
        <w:rPr>
          <w:rFonts w:cs="Arial"/>
          <w:szCs w:val="24"/>
        </w:rPr>
        <w:t>C</w:t>
      </w:r>
      <w:r w:rsidR="00A95E3B" w:rsidRPr="007266D0">
        <w:rPr>
          <w:rFonts w:cs="Arial"/>
          <w:szCs w:val="24"/>
        </w:rPr>
        <w:t xml:space="preserve">abinet </w:t>
      </w:r>
      <w:r w:rsidR="002949C1" w:rsidRPr="007266D0">
        <w:rPr>
          <w:rFonts w:cs="Arial"/>
          <w:szCs w:val="24"/>
        </w:rPr>
        <w:t xml:space="preserve">on </w:t>
      </w:r>
      <w:r w:rsidR="004C0C2C">
        <w:rPr>
          <w:rFonts w:cs="Arial"/>
          <w:szCs w:val="24"/>
        </w:rPr>
        <w:t xml:space="preserve">individual </w:t>
      </w:r>
      <w:r w:rsidR="002949C1" w:rsidRPr="007266D0">
        <w:rPr>
          <w:rFonts w:cs="Arial"/>
          <w:szCs w:val="24"/>
        </w:rPr>
        <w:t xml:space="preserve">procurement projects </w:t>
      </w:r>
      <w:r w:rsidR="005C7456">
        <w:rPr>
          <w:rFonts w:cs="Arial"/>
          <w:szCs w:val="24"/>
        </w:rPr>
        <w:t>over £500</w:t>
      </w:r>
      <w:r w:rsidR="00084D92">
        <w:rPr>
          <w:rFonts w:cs="Arial"/>
          <w:szCs w:val="24"/>
        </w:rPr>
        <w:t>,000</w:t>
      </w:r>
      <w:r w:rsidR="002949C1" w:rsidRPr="007266D0">
        <w:rPr>
          <w:rFonts w:cs="Arial"/>
          <w:szCs w:val="24"/>
        </w:rPr>
        <w:t>.</w:t>
      </w:r>
    </w:p>
    <w:p w14:paraId="2E1BABE0" w14:textId="7BEEDB0F" w:rsidR="006A308E" w:rsidRPr="007266D0" w:rsidRDefault="006A308E" w:rsidP="00195B1E">
      <w:pPr>
        <w:jc w:val="both"/>
        <w:rPr>
          <w:rFonts w:cs="Arial"/>
          <w:szCs w:val="24"/>
        </w:rPr>
      </w:pPr>
    </w:p>
    <w:p w14:paraId="1556D626" w14:textId="33A1645F" w:rsidR="006A308E" w:rsidRPr="007266D0" w:rsidRDefault="006A308E" w:rsidP="00195B1E">
      <w:pPr>
        <w:jc w:val="both"/>
        <w:rPr>
          <w:rFonts w:cs="Arial"/>
          <w:szCs w:val="24"/>
        </w:rPr>
      </w:pPr>
      <w:r w:rsidRPr="007266D0">
        <w:rPr>
          <w:rFonts w:cs="Arial"/>
          <w:szCs w:val="24"/>
        </w:rPr>
        <w:t>Option B was the pre</w:t>
      </w:r>
      <w:r w:rsidR="00135AD7" w:rsidRPr="007266D0">
        <w:rPr>
          <w:rFonts w:cs="Arial"/>
          <w:szCs w:val="24"/>
        </w:rPr>
        <w:t xml:space="preserve">ferred option to ensure Cabinet </w:t>
      </w:r>
      <w:r w:rsidR="002B0C0B" w:rsidRPr="00A06890">
        <w:rPr>
          <w:rFonts w:cs="Arial"/>
          <w:szCs w:val="24"/>
        </w:rPr>
        <w:t xml:space="preserve">has </w:t>
      </w:r>
      <w:r w:rsidR="00530EAB" w:rsidRPr="00A06890">
        <w:rPr>
          <w:rFonts w:cs="Arial"/>
          <w:szCs w:val="24"/>
        </w:rPr>
        <w:t xml:space="preserve">further to their responsibilities </w:t>
      </w:r>
      <w:r w:rsidR="002F01EE" w:rsidRPr="00A06890">
        <w:rPr>
          <w:rFonts w:cs="Arial"/>
          <w:szCs w:val="24"/>
        </w:rPr>
        <w:t>valuable</w:t>
      </w:r>
      <w:r w:rsidR="002F01EE" w:rsidRPr="002F01EE">
        <w:rPr>
          <w:rFonts w:cs="Arial"/>
          <w:color w:val="FF0000"/>
          <w:szCs w:val="24"/>
        </w:rPr>
        <w:t xml:space="preserve"> </w:t>
      </w:r>
      <w:r w:rsidR="002B0C0B" w:rsidRPr="007266D0">
        <w:rPr>
          <w:rFonts w:cs="Arial"/>
          <w:szCs w:val="24"/>
        </w:rPr>
        <w:t>oversight</w:t>
      </w:r>
      <w:r w:rsidR="00E426D3" w:rsidRPr="007266D0">
        <w:rPr>
          <w:rFonts w:cs="Arial"/>
          <w:szCs w:val="24"/>
        </w:rPr>
        <w:t xml:space="preserve"> and involvement</w:t>
      </w:r>
      <w:r w:rsidR="002B0C0B" w:rsidRPr="007266D0">
        <w:rPr>
          <w:rFonts w:cs="Arial"/>
          <w:szCs w:val="24"/>
        </w:rPr>
        <w:t xml:space="preserve"> </w:t>
      </w:r>
      <w:r w:rsidR="00E426D3" w:rsidRPr="007266D0">
        <w:rPr>
          <w:rFonts w:cs="Arial"/>
          <w:szCs w:val="24"/>
        </w:rPr>
        <w:t xml:space="preserve">in </w:t>
      </w:r>
      <w:r w:rsidR="002B0C0B" w:rsidRPr="007266D0">
        <w:rPr>
          <w:rFonts w:cs="Arial"/>
          <w:szCs w:val="24"/>
        </w:rPr>
        <w:t xml:space="preserve">the </w:t>
      </w:r>
      <w:r w:rsidR="003E0629" w:rsidRPr="007266D0">
        <w:rPr>
          <w:rFonts w:cs="Arial"/>
          <w:szCs w:val="24"/>
        </w:rPr>
        <w:t xml:space="preserve">delivery of the </w:t>
      </w:r>
      <w:r w:rsidR="002B0C0B" w:rsidRPr="007266D0">
        <w:rPr>
          <w:rFonts w:cs="Arial"/>
          <w:szCs w:val="24"/>
        </w:rPr>
        <w:t>procurement</w:t>
      </w:r>
      <w:r w:rsidR="003E0629" w:rsidRPr="007266D0">
        <w:rPr>
          <w:rFonts w:cs="Arial"/>
          <w:szCs w:val="24"/>
        </w:rPr>
        <w:t xml:space="preserve"> programme</w:t>
      </w:r>
      <w:r w:rsidR="002B0C0B" w:rsidRPr="007266D0">
        <w:rPr>
          <w:rFonts w:cs="Arial"/>
          <w:szCs w:val="24"/>
        </w:rPr>
        <w:t xml:space="preserve"> </w:t>
      </w:r>
      <w:r w:rsidR="003A5B5C" w:rsidRPr="00A06890">
        <w:rPr>
          <w:rFonts w:cs="Arial"/>
          <w:szCs w:val="24"/>
        </w:rPr>
        <w:t>and</w:t>
      </w:r>
      <w:r w:rsidR="003A5B5C">
        <w:rPr>
          <w:rFonts w:cs="Arial"/>
          <w:szCs w:val="24"/>
        </w:rPr>
        <w:t xml:space="preserve"> </w:t>
      </w:r>
      <w:r w:rsidR="00CD007C" w:rsidRPr="007266D0">
        <w:rPr>
          <w:rFonts w:cs="Arial"/>
          <w:szCs w:val="24"/>
        </w:rPr>
        <w:t xml:space="preserve">to allow for informed </w:t>
      </w:r>
      <w:r w:rsidR="00A322C4" w:rsidRPr="007266D0">
        <w:rPr>
          <w:rFonts w:cs="Arial"/>
          <w:szCs w:val="24"/>
        </w:rPr>
        <w:t xml:space="preserve">and strategic </w:t>
      </w:r>
      <w:r w:rsidR="00CD007C" w:rsidRPr="007266D0">
        <w:rPr>
          <w:rFonts w:cs="Arial"/>
          <w:szCs w:val="24"/>
        </w:rPr>
        <w:t xml:space="preserve">decision making at </w:t>
      </w:r>
      <w:r w:rsidR="002E3EAD">
        <w:rPr>
          <w:rFonts w:cs="Arial"/>
          <w:szCs w:val="24"/>
        </w:rPr>
        <w:t>C</w:t>
      </w:r>
      <w:r w:rsidR="00CD007C" w:rsidRPr="007266D0">
        <w:rPr>
          <w:rFonts w:cs="Arial"/>
          <w:szCs w:val="24"/>
        </w:rPr>
        <w:t xml:space="preserve">abinet and within </w:t>
      </w:r>
      <w:r w:rsidR="00745421" w:rsidRPr="007266D0">
        <w:rPr>
          <w:rFonts w:cs="Arial"/>
          <w:szCs w:val="24"/>
        </w:rPr>
        <w:t>and across directorates.</w:t>
      </w:r>
    </w:p>
    <w:p w14:paraId="5D089B1E" w14:textId="77777777" w:rsidR="00333FAA" w:rsidRPr="007266D0" w:rsidRDefault="00333FAA" w:rsidP="00195B1E">
      <w:pPr>
        <w:pStyle w:val="Heading2"/>
        <w:spacing w:before="240"/>
        <w:jc w:val="both"/>
        <w:rPr>
          <w:rFonts w:ascii="Arial" w:hAnsi="Arial"/>
          <w:sz w:val="24"/>
          <w:szCs w:val="24"/>
        </w:rPr>
      </w:pPr>
      <w:r w:rsidRPr="007266D0">
        <w:rPr>
          <w:rFonts w:ascii="Arial" w:hAnsi="Arial"/>
          <w:sz w:val="24"/>
          <w:szCs w:val="24"/>
        </w:rPr>
        <w:t xml:space="preserve">Background </w:t>
      </w:r>
    </w:p>
    <w:p w14:paraId="2E33A591" w14:textId="28B3E11E" w:rsidR="00333FAA" w:rsidRPr="007266D0" w:rsidRDefault="00333FAA" w:rsidP="00195B1E">
      <w:pPr>
        <w:jc w:val="both"/>
        <w:rPr>
          <w:rFonts w:cs="Arial"/>
          <w:color w:val="0000FF"/>
          <w:szCs w:val="24"/>
        </w:rPr>
      </w:pPr>
    </w:p>
    <w:p w14:paraId="6039B68B" w14:textId="7D0E0DCC" w:rsidR="007B36CB" w:rsidRPr="007266D0" w:rsidRDefault="00A56558" w:rsidP="00195B1E">
      <w:pPr>
        <w:jc w:val="both"/>
        <w:rPr>
          <w:rFonts w:cs="Arial"/>
          <w:szCs w:val="24"/>
        </w:rPr>
      </w:pPr>
      <w:r w:rsidRPr="00C96AA3">
        <w:rPr>
          <w:rFonts w:cs="Arial"/>
          <w:szCs w:val="24"/>
        </w:rPr>
        <w:t>During 202</w:t>
      </w:r>
      <w:r w:rsidR="00FC5A9D" w:rsidRPr="00C96AA3">
        <w:rPr>
          <w:rFonts w:cs="Arial"/>
          <w:szCs w:val="24"/>
        </w:rPr>
        <w:t>2</w:t>
      </w:r>
      <w:r w:rsidRPr="00C96AA3">
        <w:rPr>
          <w:rFonts w:cs="Arial"/>
          <w:szCs w:val="24"/>
        </w:rPr>
        <w:t>-202</w:t>
      </w:r>
      <w:r w:rsidR="00FC5A9D" w:rsidRPr="00C96AA3">
        <w:rPr>
          <w:rFonts w:cs="Arial"/>
          <w:szCs w:val="24"/>
        </w:rPr>
        <w:t>3</w:t>
      </w:r>
      <w:r w:rsidR="00E303E1" w:rsidRPr="00C96AA3">
        <w:rPr>
          <w:rFonts w:cs="Arial"/>
          <w:szCs w:val="24"/>
        </w:rPr>
        <w:t xml:space="preserve"> t</w:t>
      </w:r>
      <w:r w:rsidR="007B36CB" w:rsidRPr="00C96AA3">
        <w:rPr>
          <w:rFonts w:cs="Arial"/>
          <w:szCs w:val="24"/>
        </w:rPr>
        <w:t xml:space="preserve">he Council </w:t>
      </w:r>
      <w:r w:rsidR="00451164" w:rsidRPr="00C96AA3">
        <w:rPr>
          <w:rFonts w:cs="Arial"/>
          <w:szCs w:val="24"/>
        </w:rPr>
        <w:t xml:space="preserve">to date has </w:t>
      </w:r>
      <w:r w:rsidR="007B36CB" w:rsidRPr="00C96AA3">
        <w:rPr>
          <w:rFonts w:cs="Arial"/>
          <w:szCs w:val="24"/>
        </w:rPr>
        <w:t xml:space="preserve">spent </w:t>
      </w:r>
      <w:r w:rsidR="00BD1DB0" w:rsidRPr="00F92919">
        <w:rPr>
          <w:rFonts w:cs="Arial"/>
          <w:szCs w:val="24"/>
        </w:rPr>
        <w:t>c.</w:t>
      </w:r>
      <w:r w:rsidR="007B36CB" w:rsidRPr="00F92919">
        <w:rPr>
          <w:rFonts w:cs="Arial"/>
          <w:szCs w:val="24"/>
        </w:rPr>
        <w:t>£</w:t>
      </w:r>
      <w:r w:rsidR="00F92919" w:rsidRPr="00F92919">
        <w:rPr>
          <w:rFonts w:cs="Arial"/>
          <w:szCs w:val="24"/>
        </w:rPr>
        <w:t>271m</w:t>
      </w:r>
      <w:r w:rsidR="0095736A">
        <w:rPr>
          <w:rFonts w:cs="Arial"/>
          <w:szCs w:val="24"/>
        </w:rPr>
        <w:t xml:space="preserve"> </w:t>
      </w:r>
      <w:r w:rsidR="0095736A" w:rsidRPr="00A06890">
        <w:rPr>
          <w:rFonts w:cs="Arial"/>
          <w:szCs w:val="24"/>
        </w:rPr>
        <w:t>on procurement of its goods and services</w:t>
      </w:r>
      <w:r w:rsidR="0095687B" w:rsidRPr="00A06890">
        <w:rPr>
          <w:rFonts w:cs="Arial"/>
          <w:szCs w:val="24"/>
        </w:rPr>
        <w:t>.</w:t>
      </w:r>
      <w:r w:rsidR="007B36CB" w:rsidRPr="0095736A">
        <w:rPr>
          <w:rFonts w:cs="Arial"/>
          <w:color w:val="FF0000"/>
          <w:szCs w:val="24"/>
        </w:rPr>
        <w:t xml:space="preserve"> </w:t>
      </w:r>
      <w:r w:rsidR="00073DF6" w:rsidRPr="00F83428">
        <w:rPr>
          <w:rFonts w:cs="Arial"/>
          <w:szCs w:val="24"/>
        </w:rPr>
        <w:t>T</w:t>
      </w:r>
      <w:r w:rsidR="0095687B">
        <w:rPr>
          <w:rFonts w:cs="Arial"/>
          <w:szCs w:val="24"/>
        </w:rPr>
        <w:t>hese</w:t>
      </w:r>
      <w:r w:rsidR="00073DF6" w:rsidRPr="00F83428">
        <w:rPr>
          <w:rFonts w:cs="Arial"/>
          <w:szCs w:val="24"/>
        </w:rPr>
        <w:t xml:space="preserve"> </w:t>
      </w:r>
      <w:r w:rsidR="007B3D67">
        <w:rPr>
          <w:rFonts w:cs="Arial"/>
          <w:szCs w:val="24"/>
        </w:rPr>
        <w:t>are</w:t>
      </w:r>
      <w:r w:rsidR="006B49F8">
        <w:rPr>
          <w:rFonts w:cs="Arial"/>
          <w:szCs w:val="24"/>
        </w:rPr>
        <w:t xml:space="preserve"> payments made in this financial year to third party organisations</w:t>
      </w:r>
      <w:r w:rsidR="00645605">
        <w:rPr>
          <w:rFonts w:cs="Arial"/>
          <w:szCs w:val="24"/>
        </w:rPr>
        <w:t xml:space="preserve"> </w:t>
      </w:r>
      <w:r w:rsidR="00E91F20">
        <w:rPr>
          <w:rFonts w:cs="Arial"/>
          <w:szCs w:val="24"/>
        </w:rPr>
        <w:t>with whom we have procured</w:t>
      </w:r>
      <w:r w:rsidR="00DD36FB">
        <w:rPr>
          <w:rFonts w:cs="Arial"/>
          <w:szCs w:val="24"/>
        </w:rPr>
        <w:t xml:space="preserve">. </w:t>
      </w:r>
      <w:r w:rsidR="007B36CB" w:rsidRPr="007266D0">
        <w:rPr>
          <w:rFonts w:cs="Arial"/>
          <w:szCs w:val="24"/>
        </w:rPr>
        <w:t xml:space="preserve">Harrow Council, like most councils, is a commissioning organisation. </w:t>
      </w:r>
      <w:r w:rsidR="005F6FC3">
        <w:rPr>
          <w:rFonts w:cs="Arial"/>
          <w:szCs w:val="24"/>
        </w:rPr>
        <w:t xml:space="preserve">Nearly </w:t>
      </w:r>
      <w:proofErr w:type="gramStart"/>
      <w:r w:rsidR="005F6FC3">
        <w:rPr>
          <w:rFonts w:cs="Arial"/>
          <w:szCs w:val="24"/>
        </w:rPr>
        <w:t>all</w:t>
      </w:r>
      <w:r w:rsidR="00DE1DED">
        <w:rPr>
          <w:rFonts w:cs="Arial"/>
          <w:szCs w:val="24"/>
        </w:rPr>
        <w:t xml:space="preserve"> of</w:t>
      </w:r>
      <w:proofErr w:type="gramEnd"/>
      <w:r w:rsidR="00DE1DED">
        <w:rPr>
          <w:rFonts w:cs="Arial"/>
          <w:szCs w:val="24"/>
        </w:rPr>
        <w:t xml:space="preserve"> </w:t>
      </w:r>
      <w:r w:rsidR="007B36CB" w:rsidRPr="007266D0">
        <w:rPr>
          <w:rFonts w:cs="Arial"/>
          <w:szCs w:val="24"/>
        </w:rPr>
        <w:t xml:space="preserve">the services that the Council delivers are through contracting with private and </w:t>
      </w:r>
      <w:r w:rsidR="002E5687">
        <w:rPr>
          <w:rFonts w:cs="Arial"/>
          <w:szCs w:val="24"/>
        </w:rPr>
        <w:t>voluntary</w:t>
      </w:r>
      <w:r w:rsidR="007B36CB" w:rsidRPr="007266D0">
        <w:rPr>
          <w:rFonts w:cs="Arial"/>
          <w:szCs w:val="24"/>
        </w:rPr>
        <w:t xml:space="preserve"> sector organisations to deliver on our behalf. </w:t>
      </w:r>
    </w:p>
    <w:p w14:paraId="211CE67D" w14:textId="77777777" w:rsidR="007B36CB" w:rsidRPr="007266D0" w:rsidRDefault="007B36CB" w:rsidP="00195B1E">
      <w:pPr>
        <w:jc w:val="both"/>
        <w:rPr>
          <w:rFonts w:cs="Arial"/>
          <w:szCs w:val="24"/>
        </w:rPr>
      </w:pPr>
    </w:p>
    <w:p w14:paraId="56F2F931" w14:textId="1B14DA1F" w:rsidR="00FC08C3" w:rsidRPr="00416F81" w:rsidRDefault="007B36CB" w:rsidP="00195B1E">
      <w:pPr>
        <w:jc w:val="both"/>
        <w:rPr>
          <w:rFonts w:cs="Arial"/>
          <w:color w:val="FF0000"/>
          <w:szCs w:val="24"/>
        </w:rPr>
      </w:pPr>
      <w:r w:rsidRPr="007266D0">
        <w:rPr>
          <w:rFonts w:cs="Arial"/>
          <w:szCs w:val="24"/>
        </w:rPr>
        <w:t>Therefore, the process</w:t>
      </w:r>
      <w:r w:rsidR="00AB1FC3">
        <w:rPr>
          <w:rFonts w:cs="Arial"/>
          <w:szCs w:val="24"/>
        </w:rPr>
        <w:t xml:space="preserve"> and disciplines </w:t>
      </w:r>
      <w:r w:rsidRPr="007266D0">
        <w:rPr>
          <w:rFonts w:cs="Arial"/>
          <w:szCs w:val="24"/>
        </w:rPr>
        <w:t xml:space="preserve">of </w:t>
      </w:r>
      <w:r w:rsidR="00AB1FC3">
        <w:rPr>
          <w:rFonts w:cs="Arial"/>
          <w:szCs w:val="24"/>
        </w:rPr>
        <w:t xml:space="preserve">strategic </w:t>
      </w:r>
      <w:r w:rsidRPr="007266D0">
        <w:rPr>
          <w:rFonts w:cs="Arial"/>
          <w:szCs w:val="24"/>
        </w:rPr>
        <w:t xml:space="preserve">commissioning, procurement and contract management plays a pivotal role in ensuring </w:t>
      </w:r>
      <w:r w:rsidR="00765A06" w:rsidRPr="007266D0">
        <w:rPr>
          <w:rFonts w:cs="Arial"/>
          <w:szCs w:val="24"/>
        </w:rPr>
        <w:t xml:space="preserve">the Council is </w:t>
      </w:r>
      <w:r w:rsidRPr="007266D0">
        <w:rPr>
          <w:rFonts w:cs="Arial"/>
          <w:szCs w:val="24"/>
        </w:rPr>
        <w:t>buying the right things, at the right volumes, at the right price</w:t>
      </w:r>
      <w:r w:rsidR="0002197A" w:rsidRPr="007266D0">
        <w:rPr>
          <w:rFonts w:cs="Arial"/>
          <w:szCs w:val="24"/>
        </w:rPr>
        <w:t xml:space="preserve">, in a </w:t>
      </w:r>
      <w:r w:rsidR="00765A06" w:rsidRPr="007266D0">
        <w:rPr>
          <w:rFonts w:cs="Arial"/>
          <w:szCs w:val="24"/>
        </w:rPr>
        <w:t xml:space="preserve">strategically </w:t>
      </w:r>
      <w:r w:rsidR="0002197A" w:rsidRPr="007266D0">
        <w:rPr>
          <w:rFonts w:cs="Arial"/>
          <w:szCs w:val="24"/>
        </w:rPr>
        <w:t>planned</w:t>
      </w:r>
      <w:r w:rsidR="00714BDD" w:rsidRPr="007266D0">
        <w:rPr>
          <w:rFonts w:cs="Arial"/>
          <w:szCs w:val="24"/>
        </w:rPr>
        <w:t>, well managed and timely manner</w:t>
      </w:r>
      <w:r w:rsidR="00823886">
        <w:rPr>
          <w:rFonts w:cs="Arial"/>
          <w:szCs w:val="24"/>
        </w:rPr>
        <w:t xml:space="preserve">, and that </w:t>
      </w:r>
      <w:r w:rsidR="00EE6C3A" w:rsidRPr="007266D0">
        <w:rPr>
          <w:rFonts w:cs="Arial"/>
          <w:szCs w:val="24"/>
        </w:rPr>
        <w:t>this is don</w:t>
      </w:r>
      <w:r w:rsidR="00122905">
        <w:rPr>
          <w:rFonts w:cs="Arial"/>
          <w:szCs w:val="24"/>
        </w:rPr>
        <w:t xml:space="preserve">e </w:t>
      </w:r>
      <w:r w:rsidR="00122905" w:rsidRPr="00A06890">
        <w:rPr>
          <w:rFonts w:cs="Arial"/>
          <w:szCs w:val="24"/>
        </w:rPr>
        <w:t>in full compliance</w:t>
      </w:r>
      <w:r w:rsidR="00122905" w:rsidRPr="00122905">
        <w:rPr>
          <w:rFonts w:cs="Arial"/>
          <w:color w:val="FF0000"/>
          <w:szCs w:val="24"/>
        </w:rPr>
        <w:t xml:space="preserve"> </w:t>
      </w:r>
      <w:r w:rsidRPr="007266D0">
        <w:rPr>
          <w:rFonts w:cs="Arial"/>
          <w:szCs w:val="24"/>
        </w:rPr>
        <w:t xml:space="preserve">with </w:t>
      </w:r>
      <w:r w:rsidR="00D86F52">
        <w:rPr>
          <w:rFonts w:cs="Arial"/>
          <w:szCs w:val="24"/>
        </w:rPr>
        <w:t xml:space="preserve">The </w:t>
      </w:r>
      <w:r w:rsidRPr="007266D0">
        <w:rPr>
          <w:rFonts w:cs="Arial"/>
          <w:szCs w:val="24"/>
        </w:rPr>
        <w:t>Public Contract</w:t>
      </w:r>
      <w:r w:rsidR="00D86F52">
        <w:rPr>
          <w:rFonts w:cs="Arial"/>
          <w:szCs w:val="24"/>
        </w:rPr>
        <w:t>s</w:t>
      </w:r>
      <w:r w:rsidRPr="007266D0">
        <w:rPr>
          <w:rFonts w:cs="Arial"/>
          <w:szCs w:val="24"/>
        </w:rPr>
        <w:t xml:space="preserve"> Regulations 2015</w:t>
      </w:r>
      <w:r w:rsidR="00973FB7" w:rsidRPr="007266D0">
        <w:rPr>
          <w:rFonts w:cs="Arial"/>
          <w:szCs w:val="24"/>
        </w:rPr>
        <w:t xml:space="preserve">, </w:t>
      </w:r>
      <w:r w:rsidR="00D15DA6" w:rsidRPr="007266D0">
        <w:rPr>
          <w:rFonts w:cs="Arial"/>
          <w:szCs w:val="24"/>
        </w:rPr>
        <w:t>t</w:t>
      </w:r>
      <w:r w:rsidRPr="007266D0">
        <w:rPr>
          <w:rFonts w:cs="Arial"/>
          <w:szCs w:val="24"/>
        </w:rPr>
        <w:t xml:space="preserve">he Council’s Contract Procedure </w:t>
      </w:r>
      <w:r w:rsidR="00395630" w:rsidRPr="007266D0">
        <w:rPr>
          <w:rFonts w:cs="Arial"/>
          <w:szCs w:val="24"/>
        </w:rPr>
        <w:t>Rules</w:t>
      </w:r>
      <w:r w:rsidR="00416F81">
        <w:rPr>
          <w:rFonts w:cs="Arial"/>
          <w:szCs w:val="24"/>
        </w:rPr>
        <w:t xml:space="preserve"> </w:t>
      </w:r>
      <w:r w:rsidR="00D15DA6" w:rsidRPr="007266D0">
        <w:rPr>
          <w:rFonts w:cs="Arial"/>
          <w:szCs w:val="24"/>
        </w:rPr>
        <w:t xml:space="preserve">and </w:t>
      </w:r>
      <w:r w:rsidR="00C54DA9" w:rsidRPr="00A06890">
        <w:rPr>
          <w:rFonts w:cs="Arial"/>
          <w:szCs w:val="24"/>
        </w:rPr>
        <w:t>current</w:t>
      </w:r>
      <w:r w:rsidR="00D15DA6" w:rsidRPr="00A06890">
        <w:rPr>
          <w:rFonts w:cs="Arial"/>
          <w:szCs w:val="24"/>
        </w:rPr>
        <w:t xml:space="preserve"> best </w:t>
      </w:r>
      <w:r w:rsidR="00416F81" w:rsidRPr="00A06890">
        <w:rPr>
          <w:rFonts w:cs="Arial"/>
          <w:szCs w:val="24"/>
        </w:rPr>
        <w:t xml:space="preserve">professional </w:t>
      </w:r>
      <w:r w:rsidR="00D15DA6" w:rsidRPr="00A06890">
        <w:rPr>
          <w:rFonts w:cs="Arial"/>
          <w:szCs w:val="24"/>
        </w:rPr>
        <w:t>practice</w:t>
      </w:r>
      <w:r w:rsidR="00416F81" w:rsidRPr="00A06890">
        <w:rPr>
          <w:rFonts w:cs="Arial"/>
          <w:szCs w:val="24"/>
        </w:rPr>
        <w:t xml:space="preserve"> in procurement</w:t>
      </w:r>
      <w:r w:rsidR="00D15DA6" w:rsidRPr="00A06890">
        <w:rPr>
          <w:rFonts w:cs="Arial"/>
          <w:szCs w:val="24"/>
        </w:rPr>
        <w:t>.</w:t>
      </w:r>
    </w:p>
    <w:p w14:paraId="127D8CAB" w14:textId="77777777" w:rsidR="00AE6073" w:rsidRPr="007266D0" w:rsidRDefault="00AE6073" w:rsidP="00195B1E">
      <w:pPr>
        <w:jc w:val="both"/>
        <w:rPr>
          <w:rFonts w:cs="Arial"/>
          <w:szCs w:val="24"/>
        </w:rPr>
      </w:pPr>
    </w:p>
    <w:p w14:paraId="0C9D8C36" w14:textId="3BF47BC2" w:rsidR="00491C57" w:rsidRDefault="009B7AB2" w:rsidP="00195B1E">
      <w:pPr>
        <w:jc w:val="both"/>
        <w:rPr>
          <w:rFonts w:cs="Arial"/>
          <w:szCs w:val="24"/>
        </w:rPr>
      </w:pPr>
      <w:r w:rsidRPr="007266D0">
        <w:rPr>
          <w:rFonts w:cs="Arial"/>
          <w:szCs w:val="24"/>
        </w:rPr>
        <w:lastRenderedPageBreak/>
        <w:t xml:space="preserve">It is also important to </w:t>
      </w:r>
      <w:r w:rsidR="002C64C8" w:rsidRPr="007266D0">
        <w:rPr>
          <w:rFonts w:cs="Arial"/>
          <w:szCs w:val="24"/>
        </w:rPr>
        <w:t>note</w:t>
      </w:r>
      <w:r w:rsidR="0089330A">
        <w:rPr>
          <w:rFonts w:cs="Arial"/>
          <w:szCs w:val="24"/>
        </w:rPr>
        <w:t xml:space="preserve"> the </w:t>
      </w:r>
      <w:r w:rsidR="00F62636">
        <w:rPr>
          <w:rFonts w:cs="Arial"/>
          <w:szCs w:val="24"/>
        </w:rPr>
        <w:t>global</w:t>
      </w:r>
      <w:r w:rsidR="00246BDE">
        <w:rPr>
          <w:rFonts w:cs="Arial"/>
          <w:szCs w:val="24"/>
        </w:rPr>
        <w:t xml:space="preserve"> economic and political </w:t>
      </w:r>
      <w:r w:rsidR="0089330A">
        <w:rPr>
          <w:rFonts w:cs="Arial"/>
          <w:szCs w:val="24"/>
        </w:rPr>
        <w:t xml:space="preserve">volatility, uncertainty, </w:t>
      </w:r>
      <w:r w:rsidR="00DA29FF">
        <w:rPr>
          <w:rFonts w:cs="Arial"/>
          <w:szCs w:val="24"/>
        </w:rPr>
        <w:t>complexity,</w:t>
      </w:r>
      <w:r w:rsidR="0089330A">
        <w:rPr>
          <w:rFonts w:cs="Arial"/>
          <w:szCs w:val="24"/>
        </w:rPr>
        <w:t xml:space="preserve"> and ambiguity</w:t>
      </w:r>
      <w:r w:rsidR="00DF369E">
        <w:rPr>
          <w:rFonts w:cs="Arial"/>
          <w:szCs w:val="24"/>
        </w:rPr>
        <w:t xml:space="preserve"> that will be with us for the foreseeable future</w:t>
      </w:r>
      <w:r w:rsidR="00727332">
        <w:rPr>
          <w:rFonts w:cs="Arial"/>
          <w:szCs w:val="24"/>
        </w:rPr>
        <w:t xml:space="preserve">. Which has a </w:t>
      </w:r>
      <w:r w:rsidR="00D4357A">
        <w:rPr>
          <w:rFonts w:cs="Arial"/>
          <w:szCs w:val="24"/>
        </w:rPr>
        <w:t>significant</w:t>
      </w:r>
      <w:r w:rsidR="00106B94">
        <w:rPr>
          <w:rFonts w:cs="Arial"/>
          <w:szCs w:val="24"/>
        </w:rPr>
        <w:t xml:space="preserve"> impact on</w:t>
      </w:r>
      <w:r w:rsidR="0083662D">
        <w:rPr>
          <w:rFonts w:cs="Arial"/>
          <w:szCs w:val="24"/>
        </w:rPr>
        <w:t xml:space="preserve"> Council commissioning and procurement</w:t>
      </w:r>
      <w:r w:rsidR="0031723E">
        <w:rPr>
          <w:rFonts w:cs="Arial"/>
          <w:szCs w:val="24"/>
        </w:rPr>
        <w:t xml:space="preserve">. </w:t>
      </w:r>
    </w:p>
    <w:p w14:paraId="348CCCDB" w14:textId="77777777" w:rsidR="00491C57" w:rsidRDefault="00491C57" w:rsidP="00195B1E">
      <w:pPr>
        <w:jc w:val="both"/>
        <w:rPr>
          <w:rFonts w:cs="Arial"/>
          <w:szCs w:val="24"/>
        </w:rPr>
      </w:pPr>
    </w:p>
    <w:p w14:paraId="5AE14872" w14:textId="3BBCDE45" w:rsidR="00CC68E2" w:rsidRPr="007266D0" w:rsidRDefault="008A389E" w:rsidP="00195B1E">
      <w:pPr>
        <w:jc w:val="both"/>
        <w:rPr>
          <w:rFonts w:cs="Arial"/>
          <w:szCs w:val="24"/>
        </w:rPr>
      </w:pPr>
      <w:r w:rsidRPr="007266D0">
        <w:rPr>
          <w:rFonts w:cs="Arial"/>
          <w:szCs w:val="24"/>
        </w:rPr>
        <w:t>T</w:t>
      </w:r>
      <w:r w:rsidR="009B7AB2" w:rsidRPr="007266D0">
        <w:rPr>
          <w:rFonts w:cs="Arial"/>
          <w:szCs w:val="24"/>
        </w:rPr>
        <w:t>he</w:t>
      </w:r>
      <w:r w:rsidR="00BD2BA2" w:rsidRPr="007266D0">
        <w:rPr>
          <w:rFonts w:cs="Arial"/>
          <w:szCs w:val="24"/>
        </w:rPr>
        <w:t xml:space="preserve"> political, economic</w:t>
      </w:r>
      <w:r w:rsidR="00C901B8" w:rsidRPr="007266D0">
        <w:rPr>
          <w:rFonts w:cs="Arial"/>
          <w:szCs w:val="24"/>
        </w:rPr>
        <w:t xml:space="preserve">, social, </w:t>
      </w:r>
      <w:r w:rsidR="00544E86" w:rsidRPr="007266D0">
        <w:rPr>
          <w:rFonts w:cs="Arial"/>
          <w:szCs w:val="24"/>
        </w:rPr>
        <w:t>legal,</w:t>
      </w:r>
      <w:r w:rsidR="00C901B8" w:rsidRPr="007266D0">
        <w:rPr>
          <w:rFonts w:cs="Arial"/>
          <w:szCs w:val="24"/>
        </w:rPr>
        <w:t xml:space="preserve"> and environmental issues</w:t>
      </w:r>
      <w:r w:rsidR="00FA5FBD">
        <w:rPr>
          <w:rFonts w:cs="Arial"/>
          <w:szCs w:val="24"/>
        </w:rPr>
        <w:t xml:space="preserve"> experienced in 2022</w:t>
      </w:r>
      <w:r w:rsidR="00DC31F0" w:rsidRPr="007266D0">
        <w:rPr>
          <w:rFonts w:cs="Arial"/>
          <w:szCs w:val="24"/>
        </w:rPr>
        <w:t xml:space="preserve"> will continue to have an</w:t>
      </w:r>
      <w:r w:rsidR="00F543A6" w:rsidRPr="007266D0">
        <w:rPr>
          <w:rFonts w:cs="Arial"/>
          <w:szCs w:val="24"/>
        </w:rPr>
        <w:t xml:space="preserve"> impact on public procurement in 2023</w:t>
      </w:r>
      <w:r w:rsidR="00D4357A">
        <w:rPr>
          <w:rFonts w:cs="Arial"/>
          <w:szCs w:val="24"/>
        </w:rPr>
        <w:t>.</w:t>
      </w:r>
      <w:r w:rsidR="00E16071">
        <w:rPr>
          <w:rFonts w:cs="Arial"/>
          <w:szCs w:val="24"/>
        </w:rPr>
        <w:t xml:space="preserve"> </w:t>
      </w:r>
      <w:r w:rsidR="00D4357A">
        <w:rPr>
          <w:rFonts w:cs="Arial"/>
          <w:szCs w:val="24"/>
        </w:rPr>
        <w:t>They</w:t>
      </w:r>
      <w:r w:rsidR="00AB77F2">
        <w:rPr>
          <w:rFonts w:cs="Arial"/>
          <w:szCs w:val="24"/>
        </w:rPr>
        <w:t xml:space="preserve"> </w:t>
      </w:r>
      <w:r w:rsidR="00B12DD4">
        <w:rPr>
          <w:rFonts w:cs="Arial"/>
          <w:szCs w:val="24"/>
        </w:rPr>
        <w:t xml:space="preserve">are </w:t>
      </w:r>
      <w:r w:rsidR="00B12DD4" w:rsidRPr="00A06890">
        <w:rPr>
          <w:rFonts w:cs="Arial"/>
          <w:szCs w:val="24"/>
        </w:rPr>
        <w:t>expected to</w:t>
      </w:r>
      <w:r w:rsidR="00B12DD4" w:rsidRPr="00B12DD4">
        <w:rPr>
          <w:rFonts w:cs="Arial"/>
          <w:color w:val="FF0000"/>
          <w:szCs w:val="24"/>
        </w:rPr>
        <w:t xml:space="preserve"> </w:t>
      </w:r>
      <w:r w:rsidR="00AB77F2">
        <w:rPr>
          <w:rFonts w:cs="Arial"/>
          <w:szCs w:val="24"/>
        </w:rPr>
        <w:t>include</w:t>
      </w:r>
      <w:r w:rsidR="00CC68E2" w:rsidRPr="007266D0">
        <w:rPr>
          <w:rFonts w:cs="Arial"/>
          <w:szCs w:val="24"/>
        </w:rPr>
        <w:t>:</w:t>
      </w:r>
    </w:p>
    <w:p w14:paraId="4F87A976" w14:textId="77777777" w:rsidR="00CC68E2" w:rsidRPr="007266D0" w:rsidRDefault="00CC68E2" w:rsidP="00195B1E">
      <w:pPr>
        <w:jc w:val="both"/>
        <w:rPr>
          <w:rFonts w:cs="Arial"/>
          <w:szCs w:val="24"/>
        </w:rPr>
      </w:pPr>
    </w:p>
    <w:p w14:paraId="47E434AB" w14:textId="49513D74" w:rsidR="00CC68E2" w:rsidRDefault="00CE4638" w:rsidP="00195B1E">
      <w:pPr>
        <w:pStyle w:val="ListParagraph"/>
        <w:numPr>
          <w:ilvl w:val="0"/>
          <w:numId w:val="9"/>
        </w:numPr>
        <w:jc w:val="both"/>
        <w:rPr>
          <w:rFonts w:cs="Arial"/>
          <w:szCs w:val="24"/>
        </w:rPr>
      </w:pPr>
      <w:r w:rsidRPr="007266D0">
        <w:rPr>
          <w:rFonts w:cs="Arial"/>
          <w:szCs w:val="24"/>
        </w:rPr>
        <w:t>High inflation</w:t>
      </w:r>
    </w:p>
    <w:p w14:paraId="4CAF705E" w14:textId="437D08E2" w:rsidR="005C55E1" w:rsidRDefault="005C55E1" w:rsidP="005C55E1">
      <w:pPr>
        <w:pStyle w:val="ListParagraph"/>
        <w:numPr>
          <w:ilvl w:val="0"/>
          <w:numId w:val="9"/>
        </w:numPr>
        <w:jc w:val="both"/>
        <w:rPr>
          <w:rFonts w:cs="Arial"/>
          <w:szCs w:val="24"/>
        </w:rPr>
      </w:pPr>
      <w:r w:rsidRPr="007266D0">
        <w:rPr>
          <w:rFonts w:cs="Arial"/>
          <w:szCs w:val="24"/>
        </w:rPr>
        <w:t>Interest rate rises</w:t>
      </w:r>
    </w:p>
    <w:p w14:paraId="2ECAAEC7" w14:textId="5D2ACC6A" w:rsidR="005C55E1" w:rsidRPr="005C55E1" w:rsidRDefault="005C55E1" w:rsidP="005C55E1">
      <w:pPr>
        <w:pStyle w:val="ListParagraph"/>
        <w:numPr>
          <w:ilvl w:val="0"/>
          <w:numId w:val="9"/>
        </w:numPr>
        <w:jc w:val="both"/>
        <w:rPr>
          <w:rFonts w:cs="Arial"/>
          <w:szCs w:val="24"/>
        </w:rPr>
      </w:pPr>
      <w:r w:rsidRPr="007266D0">
        <w:rPr>
          <w:rFonts w:cs="Arial"/>
          <w:szCs w:val="24"/>
        </w:rPr>
        <w:t>Energy price increases</w:t>
      </w:r>
    </w:p>
    <w:p w14:paraId="380889D6" w14:textId="67600575" w:rsidR="00CC68E2" w:rsidRPr="004F466B" w:rsidRDefault="007C78FC" w:rsidP="00195B1E">
      <w:pPr>
        <w:pStyle w:val="ListParagraph"/>
        <w:numPr>
          <w:ilvl w:val="0"/>
          <w:numId w:val="9"/>
        </w:numPr>
        <w:jc w:val="both"/>
        <w:rPr>
          <w:rFonts w:cs="Arial"/>
          <w:strike/>
          <w:szCs w:val="24"/>
        </w:rPr>
      </w:pPr>
      <w:r>
        <w:rPr>
          <w:rFonts w:cs="Arial"/>
          <w:szCs w:val="24"/>
        </w:rPr>
        <w:t>C</w:t>
      </w:r>
      <w:r w:rsidR="00544E86" w:rsidRPr="007266D0">
        <w:rPr>
          <w:rFonts w:cs="Arial"/>
          <w:szCs w:val="24"/>
        </w:rPr>
        <w:t>ost-of-living</w:t>
      </w:r>
      <w:r w:rsidR="00CE4638" w:rsidRPr="007266D0">
        <w:rPr>
          <w:rFonts w:cs="Arial"/>
          <w:szCs w:val="24"/>
        </w:rPr>
        <w:t xml:space="preserve"> </w:t>
      </w:r>
      <w:r>
        <w:rPr>
          <w:rFonts w:cs="Arial"/>
          <w:szCs w:val="24"/>
        </w:rPr>
        <w:t xml:space="preserve">pressures on </w:t>
      </w:r>
      <w:r w:rsidR="00C62F71">
        <w:rPr>
          <w:rFonts w:cs="Arial"/>
          <w:szCs w:val="24"/>
        </w:rPr>
        <w:t>consumers</w:t>
      </w:r>
    </w:p>
    <w:p w14:paraId="686FF458" w14:textId="75E985B5" w:rsidR="005C3E9E" w:rsidRPr="007266D0" w:rsidRDefault="00CC68E2" w:rsidP="00195B1E">
      <w:pPr>
        <w:pStyle w:val="ListParagraph"/>
        <w:numPr>
          <w:ilvl w:val="0"/>
          <w:numId w:val="9"/>
        </w:numPr>
        <w:jc w:val="both"/>
        <w:rPr>
          <w:rFonts w:cs="Arial"/>
          <w:szCs w:val="24"/>
        </w:rPr>
      </w:pPr>
      <w:r w:rsidRPr="007266D0">
        <w:rPr>
          <w:rFonts w:cs="Arial"/>
          <w:szCs w:val="24"/>
        </w:rPr>
        <w:t>S</w:t>
      </w:r>
      <w:r w:rsidR="00AF361F" w:rsidRPr="007266D0">
        <w:rPr>
          <w:rFonts w:cs="Arial"/>
          <w:szCs w:val="24"/>
        </w:rPr>
        <w:t>upply chain prices ris</w:t>
      </w:r>
      <w:r w:rsidR="006D5B16" w:rsidRPr="007266D0">
        <w:rPr>
          <w:rFonts w:cs="Arial"/>
          <w:szCs w:val="24"/>
        </w:rPr>
        <w:t>ing</w:t>
      </w:r>
      <w:r w:rsidR="00AF361F" w:rsidRPr="007266D0">
        <w:rPr>
          <w:rFonts w:cs="Arial"/>
          <w:szCs w:val="24"/>
        </w:rPr>
        <w:t xml:space="preserve"> due to Brexit</w:t>
      </w:r>
      <w:r w:rsidR="00CE03BD" w:rsidRPr="007266D0">
        <w:rPr>
          <w:rFonts w:cs="Arial"/>
          <w:szCs w:val="24"/>
        </w:rPr>
        <w:t>,</w:t>
      </w:r>
      <w:r w:rsidR="00AF361F" w:rsidRPr="007266D0">
        <w:rPr>
          <w:rFonts w:cs="Arial"/>
          <w:szCs w:val="24"/>
        </w:rPr>
        <w:t xml:space="preserve"> </w:t>
      </w:r>
      <w:r w:rsidR="00544E86" w:rsidRPr="007266D0">
        <w:rPr>
          <w:rFonts w:cs="Arial"/>
          <w:szCs w:val="24"/>
        </w:rPr>
        <w:t>Russian invasion of Ukraine</w:t>
      </w:r>
      <w:r w:rsidR="00CE03BD" w:rsidRPr="007266D0">
        <w:rPr>
          <w:rFonts w:cs="Arial"/>
          <w:szCs w:val="24"/>
        </w:rPr>
        <w:t xml:space="preserve">, and </w:t>
      </w:r>
      <w:r w:rsidR="002D55E7">
        <w:rPr>
          <w:rFonts w:cs="Arial"/>
          <w:szCs w:val="24"/>
        </w:rPr>
        <w:t xml:space="preserve">market </w:t>
      </w:r>
      <w:r w:rsidR="000B4232">
        <w:rPr>
          <w:rFonts w:cs="Arial"/>
          <w:szCs w:val="24"/>
        </w:rPr>
        <w:t>volatility.</w:t>
      </w:r>
    </w:p>
    <w:p w14:paraId="37E14746" w14:textId="77777777" w:rsidR="009E4138" w:rsidRDefault="003F6D9A" w:rsidP="00195B1E">
      <w:pPr>
        <w:pStyle w:val="ListParagraph"/>
        <w:numPr>
          <w:ilvl w:val="0"/>
          <w:numId w:val="9"/>
        </w:numPr>
        <w:jc w:val="both"/>
        <w:rPr>
          <w:rFonts w:cs="Arial"/>
          <w:szCs w:val="24"/>
        </w:rPr>
      </w:pPr>
      <w:r w:rsidRPr="007266D0">
        <w:rPr>
          <w:rFonts w:cs="Arial"/>
          <w:szCs w:val="24"/>
        </w:rPr>
        <w:t>The Procurement Bill expected to become law by the end of 2023</w:t>
      </w:r>
      <w:r w:rsidR="00493D47" w:rsidRPr="007266D0">
        <w:rPr>
          <w:rFonts w:cs="Arial"/>
          <w:szCs w:val="24"/>
        </w:rPr>
        <w:t xml:space="preserve"> and replace the Public Contract</w:t>
      </w:r>
      <w:r w:rsidR="009E4138">
        <w:rPr>
          <w:rFonts w:cs="Arial"/>
          <w:szCs w:val="24"/>
        </w:rPr>
        <w:t>s</w:t>
      </w:r>
      <w:r w:rsidR="00493D47" w:rsidRPr="007266D0">
        <w:rPr>
          <w:rFonts w:cs="Arial"/>
          <w:szCs w:val="24"/>
        </w:rPr>
        <w:t xml:space="preserve"> Regulations</w:t>
      </w:r>
    </w:p>
    <w:p w14:paraId="4A5ECED5" w14:textId="3231911B" w:rsidR="00916BB7" w:rsidRPr="007266D0" w:rsidRDefault="00916BB7" w:rsidP="00195B1E">
      <w:pPr>
        <w:jc w:val="both"/>
        <w:rPr>
          <w:rFonts w:cs="Arial"/>
          <w:color w:val="0000FF"/>
          <w:szCs w:val="24"/>
        </w:rPr>
      </w:pPr>
    </w:p>
    <w:p w14:paraId="0E637316" w14:textId="77777777" w:rsidR="00333FAA" w:rsidRPr="007266D0" w:rsidRDefault="00333FAA" w:rsidP="00195B1E">
      <w:pPr>
        <w:pStyle w:val="Heading2"/>
        <w:jc w:val="both"/>
        <w:rPr>
          <w:rFonts w:ascii="Arial" w:hAnsi="Arial"/>
          <w:sz w:val="24"/>
          <w:szCs w:val="24"/>
        </w:rPr>
      </w:pPr>
      <w:r w:rsidRPr="007266D0">
        <w:rPr>
          <w:rFonts w:ascii="Arial" w:hAnsi="Arial"/>
          <w:sz w:val="24"/>
          <w:szCs w:val="24"/>
        </w:rPr>
        <w:t>Current situation</w:t>
      </w:r>
    </w:p>
    <w:p w14:paraId="1842CA71" w14:textId="013DA3E5" w:rsidR="00333FAA" w:rsidRPr="007266D0" w:rsidRDefault="00333FAA" w:rsidP="00195B1E">
      <w:pPr>
        <w:jc w:val="both"/>
        <w:rPr>
          <w:rFonts w:cs="Arial"/>
          <w:color w:val="0000FF"/>
          <w:szCs w:val="24"/>
        </w:rPr>
      </w:pPr>
    </w:p>
    <w:p w14:paraId="030FD8F8" w14:textId="166F740B" w:rsidR="00286439" w:rsidRPr="00B118A1" w:rsidRDefault="000B157C" w:rsidP="00195B1E">
      <w:pPr>
        <w:pStyle w:val="Infotext"/>
        <w:jc w:val="both"/>
        <w:rPr>
          <w:rFonts w:cs="Arial"/>
          <w:sz w:val="24"/>
          <w:szCs w:val="24"/>
        </w:rPr>
      </w:pPr>
      <w:r w:rsidRPr="00F059A0">
        <w:rPr>
          <w:rFonts w:cs="Arial"/>
          <w:sz w:val="24"/>
          <w:szCs w:val="24"/>
        </w:rPr>
        <w:t xml:space="preserve">In the period </w:t>
      </w:r>
      <w:r w:rsidR="00B92BE3">
        <w:rPr>
          <w:rFonts w:cs="Arial"/>
          <w:sz w:val="24"/>
          <w:szCs w:val="24"/>
        </w:rPr>
        <w:t xml:space="preserve">January 2022 </w:t>
      </w:r>
      <w:r w:rsidR="005D3078">
        <w:rPr>
          <w:rFonts w:cs="Arial"/>
          <w:sz w:val="24"/>
          <w:szCs w:val="24"/>
        </w:rPr>
        <w:t>to end of December 2022</w:t>
      </w:r>
      <w:r w:rsidR="00B118A1">
        <w:rPr>
          <w:rFonts w:cs="Arial"/>
          <w:sz w:val="24"/>
          <w:szCs w:val="24"/>
        </w:rPr>
        <w:t xml:space="preserve"> </w:t>
      </w:r>
      <w:r w:rsidR="00C6658B">
        <w:rPr>
          <w:rFonts w:cs="Arial"/>
          <w:sz w:val="24"/>
          <w:szCs w:val="24"/>
        </w:rPr>
        <w:t>56</w:t>
      </w:r>
      <w:r w:rsidR="00D620F2" w:rsidRPr="00F059A0">
        <w:rPr>
          <w:rFonts w:cs="Arial"/>
          <w:sz w:val="24"/>
          <w:szCs w:val="24"/>
        </w:rPr>
        <w:t xml:space="preserve"> contracts </w:t>
      </w:r>
      <w:r w:rsidR="002F4F7A" w:rsidRPr="00F059A0">
        <w:rPr>
          <w:rFonts w:cs="Arial"/>
          <w:sz w:val="24"/>
          <w:szCs w:val="24"/>
        </w:rPr>
        <w:t xml:space="preserve">over £100k </w:t>
      </w:r>
      <w:r w:rsidR="00D620F2" w:rsidRPr="00F059A0">
        <w:rPr>
          <w:rFonts w:cs="Arial"/>
          <w:sz w:val="24"/>
          <w:szCs w:val="24"/>
        </w:rPr>
        <w:t xml:space="preserve">were </w:t>
      </w:r>
      <w:r w:rsidR="00A863E9" w:rsidRPr="00F059A0">
        <w:rPr>
          <w:rFonts w:cs="Arial"/>
          <w:sz w:val="24"/>
          <w:szCs w:val="24"/>
        </w:rPr>
        <w:t xml:space="preserve">awarded and </w:t>
      </w:r>
      <w:proofErr w:type="gramStart"/>
      <w:r w:rsidR="00D620F2" w:rsidRPr="00F059A0">
        <w:rPr>
          <w:rFonts w:cs="Arial"/>
          <w:sz w:val="24"/>
          <w:szCs w:val="24"/>
        </w:rPr>
        <w:t xml:space="preserve">entered </w:t>
      </w:r>
      <w:r w:rsidR="009A166D" w:rsidRPr="00F059A0">
        <w:rPr>
          <w:rFonts w:cs="Arial"/>
          <w:sz w:val="24"/>
          <w:szCs w:val="24"/>
        </w:rPr>
        <w:t>into</w:t>
      </w:r>
      <w:proofErr w:type="gramEnd"/>
      <w:r w:rsidR="009A166D">
        <w:rPr>
          <w:rFonts w:cs="Arial"/>
          <w:sz w:val="24"/>
          <w:szCs w:val="24"/>
        </w:rPr>
        <w:t xml:space="preserve"> </w:t>
      </w:r>
      <w:r w:rsidR="009A166D" w:rsidRPr="00861D2D">
        <w:rPr>
          <w:rFonts w:cs="Arial"/>
          <w:sz w:val="24"/>
          <w:szCs w:val="24"/>
        </w:rPr>
        <w:t>by the Council</w:t>
      </w:r>
      <w:r w:rsidR="009A166D" w:rsidRPr="009A166D">
        <w:rPr>
          <w:rFonts w:cs="Arial"/>
          <w:color w:val="FF0000"/>
          <w:sz w:val="24"/>
          <w:szCs w:val="24"/>
        </w:rPr>
        <w:t xml:space="preserve"> </w:t>
      </w:r>
      <w:r w:rsidR="00D620F2" w:rsidRPr="00F059A0">
        <w:rPr>
          <w:rFonts w:cs="Arial"/>
          <w:sz w:val="24"/>
          <w:szCs w:val="24"/>
        </w:rPr>
        <w:t>as per the table below</w:t>
      </w:r>
      <w:r w:rsidR="003E017E">
        <w:rPr>
          <w:rFonts w:cs="Arial"/>
          <w:sz w:val="24"/>
          <w:szCs w:val="24"/>
        </w:rPr>
        <w:t>. Th</w:t>
      </w:r>
      <w:r w:rsidR="009625CF">
        <w:rPr>
          <w:rFonts w:cs="Arial"/>
          <w:sz w:val="24"/>
          <w:szCs w:val="24"/>
        </w:rPr>
        <w:t>e</w:t>
      </w:r>
      <w:r w:rsidR="00B36225">
        <w:rPr>
          <w:rFonts w:cs="Arial"/>
          <w:sz w:val="24"/>
          <w:szCs w:val="24"/>
        </w:rPr>
        <w:t xml:space="preserve"> fig</w:t>
      </w:r>
      <w:r w:rsidR="009C3E2D">
        <w:rPr>
          <w:rFonts w:cs="Arial"/>
          <w:sz w:val="24"/>
          <w:szCs w:val="24"/>
        </w:rPr>
        <w:t>u</w:t>
      </w:r>
      <w:r w:rsidR="00B36225">
        <w:rPr>
          <w:rFonts w:cs="Arial"/>
          <w:sz w:val="24"/>
          <w:szCs w:val="24"/>
        </w:rPr>
        <w:t>re of £78,650</w:t>
      </w:r>
      <w:r w:rsidR="00A92675">
        <w:rPr>
          <w:rFonts w:cs="Arial"/>
          <w:sz w:val="24"/>
          <w:szCs w:val="24"/>
        </w:rPr>
        <w:t>,</w:t>
      </w:r>
      <w:r w:rsidR="00B36225">
        <w:rPr>
          <w:rFonts w:cs="Arial"/>
          <w:sz w:val="24"/>
          <w:szCs w:val="24"/>
        </w:rPr>
        <w:t xml:space="preserve">313 in the table </w:t>
      </w:r>
      <w:r w:rsidR="009625CF">
        <w:rPr>
          <w:rFonts w:cs="Arial"/>
          <w:sz w:val="24"/>
          <w:szCs w:val="24"/>
        </w:rPr>
        <w:t xml:space="preserve">below </w:t>
      </w:r>
      <w:r w:rsidR="00B36225">
        <w:rPr>
          <w:rFonts w:cs="Arial"/>
          <w:sz w:val="24"/>
          <w:szCs w:val="24"/>
        </w:rPr>
        <w:t>is the total contract value o</w:t>
      </w:r>
      <w:r w:rsidR="0078736F">
        <w:rPr>
          <w:rFonts w:cs="Arial"/>
          <w:sz w:val="24"/>
          <w:szCs w:val="24"/>
        </w:rPr>
        <w:t>f the 56 contracts awarded</w:t>
      </w:r>
      <w:r w:rsidR="007F6B09">
        <w:rPr>
          <w:rFonts w:cs="Arial"/>
          <w:sz w:val="24"/>
          <w:szCs w:val="24"/>
        </w:rPr>
        <w:t>. C</w:t>
      </w:r>
      <w:r w:rsidR="004C40CF">
        <w:rPr>
          <w:rFonts w:cs="Arial"/>
          <w:sz w:val="24"/>
          <w:szCs w:val="24"/>
        </w:rPr>
        <w:t xml:space="preserve">ontract </w:t>
      </w:r>
      <w:r w:rsidR="0041554D">
        <w:rPr>
          <w:rFonts w:cs="Arial"/>
          <w:sz w:val="24"/>
          <w:szCs w:val="24"/>
        </w:rPr>
        <w:t xml:space="preserve">payment </w:t>
      </w:r>
      <w:r w:rsidR="004C40CF">
        <w:rPr>
          <w:rFonts w:cs="Arial"/>
          <w:sz w:val="24"/>
          <w:szCs w:val="24"/>
        </w:rPr>
        <w:t xml:space="preserve">will be </w:t>
      </w:r>
      <w:r w:rsidR="0041554D">
        <w:rPr>
          <w:rFonts w:cs="Arial"/>
          <w:sz w:val="24"/>
          <w:szCs w:val="24"/>
        </w:rPr>
        <w:t>across many future years.</w:t>
      </w:r>
    </w:p>
    <w:p w14:paraId="41B0EC74" w14:textId="3B6BF62F" w:rsidR="00C15F3E" w:rsidRPr="007266D0" w:rsidRDefault="00C15F3E" w:rsidP="00195B1E">
      <w:pPr>
        <w:jc w:val="both"/>
        <w:rPr>
          <w:rFonts w:cs="Arial"/>
          <w:color w:val="0000FF"/>
          <w:szCs w:val="24"/>
        </w:rPr>
      </w:pPr>
    </w:p>
    <w:tbl>
      <w:tblPr>
        <w:tblStyle w:val="TableGrid"/>
        <w:tblW w:w="8359" w:type="dxa"/>
        <w:tblLook w:val="04A0" w:firstRow="1" w:lastRow="0" w:firstColumn="1" w:lastColumn="0" w:noHBand="0" w:noVBand="1"/>
      </w:tblPr>
      <w:tblGrid>
        <w:gridCol w:w="1695"/>
        <w:gridCol w:w="3361"/>
        <w:gridCol w:w="3303"/>
      </w:tblGrid>
      <w:tr w:rsidR="00571D9B" w:rsidRPr="007266D0" w14:paraId="07A2B5BC" w14:textId="17F83137" w:rsidTr="00E30B55">
        <w:tc>
          <w:tcPr>
            <w:tcW w:w="1695" w:type="dxa"/>
            <w:shd w:val="clear" w:color="auto" w:fill="D9D9D9" w:themeFill="background1" w:themeFillShade="D9"/>
          </w:tcPr>
          <w:p w14:paraId="3BC6A0B7" w14:textId="3EA48C27" w:rsidR="00571D9B" w:rsidRPr="007266D0" w:rsidRDefault="00571D9B" w:rsidP="00195B1E">
            <w:pPr>
              <w:jc w:val="both"/>
              <w:rPr>
                <w:rFonts w:cs="Arial"/>
                <w:b/>
                <w:bCs/>
                <w:szCs w:val="24"/>
              </w:rPr>
            </w:pPr>
            <w:r w:rsidRPr="007266D0">
              <w:rPr>
                <w:rFonts w:cs="Arial"/>
                <w:b/>
                <w:bCs/>
                <w:szCs w:val="24"/>
              </w:rPr>
              <w:t>Directorate</w:t>
            </w:r>
          </w:p>
        </w:tc>
        <w:tc>
          <w:tcPr>
            <w:tcW w:w="3361" w:type="dxa"/>
            <w:shd w:val="clear" w:color="auto" w:fill="D9D9D9" w:themeFill="background1" w:themeFillShade="D9"/>
          </w:tcPr>
          <w:p w14:paraId="4E1071B5" w14:textId="69886FBC" w:rsidR="00571D9B" w:rsidRPr="007266D0" w:rsidRDefault="00571D9B" w:rsidP="00195B1E">
            <w:pPr>
              <w:jc w:val="both"/>
              <w:rPr>
                <w:rFonts w:cs="Arial"/>
                <w:b/>
                <w:bCs/>
                <w:szCs w:val="24"/>
              </w:rPr>
            </w:pPr>
            <w:r w:rsidRPr="007266D0">
              <w:rPr>
                <w:rFonts w:cs="Arial"/>
                <w:b/>
                <w:bCs/>
                <w:szCs w:val="24"/>
              </w:rPr>
              <w:t>Contracts awarded</w:t>
            </w:r>
            <w:r w:rsidR="00F059A0">
              <w:rPr>
                <w:rFonts w:cs="Arial"/>
                <w:b/>
                <w:bCs/>
                <w:szCs w:val="24"/>
              </w:rPr>
              <w:t xml:space="preserve"> </w:t>
            </w:r>
            <w:r w:rsidR="00B92BE3">
              <w:rPr>
                <w:rFonts w:cs="Arial"/>
                <w:b/>
                <w:bCs/>
                <w:szCs w:val="24"/>
              </w:rPr>
              <w:t>Janua</w:t>
            </w:r>
            <w:r w:rsidR="00A81E0D">
              <w:rPr>
                <w:rFonts w:cs="Arial"/>
                <w:b/>
                <w:bCs/>
                <w:szCs w:val="24"/>
              </w:rPr>
              <w:t xml:space="preserve">ry 2022 </w:t>
            </w:r>
            <w:r w:rsidR="00F059A0">
              <w:rPr>
                <w:rFonts w:cs="Arial"/>
                <w:b/>
                <w:bCs/>
                <w:szCs w:val="24"/>
              </w:rPr>
              <w:t>to Dec</w:t>
            </w:r>
            <w:r w:rsidR="00CD617A">
              <w:rPr>
                <w:rFonts w:cs="Arial"/>
                <w:b/>
                <w:bCs/>
                <w:szCs w:val="24"/>
              </w:rPr>
              <w:t>ember</w:t>
            </w:r>
            <w:r w:rsidR="00F059A0">
              <w:rPr>
                <w:rFonts w:cs="Arial"/>
                <w:b/>
                <w:bCs/>
                <w:szCs w:val="24"/>
              </w:rPr>
              <w:t xml:space="preserve"> 2022</w:t>
            </w:r>
          </w:p>
        </w:tc>
        <w:tc>
          <w:tcPr>
            <w:tcW w:w="3303" w:type="dxa"/>
            <w:shd w:val="clear" w:color="auto" w:fill="D9D9D9" w:themeFill="background1" w:themeFillShade="D9"/>
          </w:tcPr>
          <w:p w14:paraId="2784D4DD" w14:textId="3B1BEE62" w:rsidR="00571D9B" w:rsidRPr="007266D0" w:rsidRDefault="00A638AD" w:rsidP="00195B1E">
            <w:pPr>
              <w:jc w:val="both"/>
              <w:rPr>
                <w:rFonts w:cs="Arial"/>
                <w:b/>
                <w:bCs/>
                <w:szCs w:val="24"/>
              </w:rPr>
            </w:pPr>
            <w:r w:rsidRPr="007266D0">
              <w:rPr>
                <w:rFonts w:cs="Arial"/>
                <w:b/>
                <w:bCs/>
                <w:szCs w:val="24"/>
              </w:rPr>
              <w:t xml:space="preserve">Total </w:t>
            </w:r>
            <w:r w:rsidR="00571D9B" w:rsidRPr="007266D0">
              <w:rPr>
                <w:rFonts w:cs="Arial"/>
                <w:b/>
                <w:bCs/>
                <w:szCs w:val="24"/>
              </w:rPr>
              <w:t>Value</w:t>
            </w:r>
            <w:r w:rsidRPr="007266D0">
              <w:rPr>
                <w:rFonts w:cs="Arial"/>
                <w:b/>
                <w:bCs/>
                <w:szCs w:val="24"/>
              </w:rPr>
              <w:t xml:space="preserve"> of all contracts awarded</w:t>
            </w:r>
          </w:p>
        </w:tc>
      </w:tr>
      <w:tr w:rsidR="00571D9B" w:rsidRPr="002F4F7A" w14:paraId="17A9F168" w14:textId="21210884" w:rsidTr="00A638AD">
        <w:tc>
          <w:tcPr>
            <w:tcW w:w="1695" w:type="dxa"/>
          </w:tcPr>
          <w:p w14:paraId="0822A0B4" w14:textId="58DF6CF0" w:rsidR="00571D9B" w:rsidRPr="002F4F7A" w:rsidRDefault="00571D9B" w:rsidP="00195B1E">
            <w:pPr>
              <w:jc w:val="both"/>
              <w:rPr>
                <w:rFonts w:cs="Arial"/>
                <w:szCs w:val="24"/>
              </w:rPr>
            </w:pPr>
            <w:r w:rsidRPr="002F4F7A">
              <w:rPr>
                <w:rFonts w:cs="Arial"/>
                <w:szCs w:val="24"/>
              </w:rPr>
              <w:t>People</w:t>
            </w:r>
          </w:p>
        </w:tc>
        <w:tc>
          <w:tcPr>
            <w:tcW w:w="3361" w:type="dxa"/>
          </w:tcPr>
          <w:p w14:paraId="337BBDBB" w14:textId="24FFD2A7" w:rsidR="00571D9B" w:rsidRPr="002F4F7A" w:rsidRDefault="00A971C4" w:rsidP="00195B1E">
            <w:pPr>
              <w:jc w:val="both"/>
              <w:rPr>
                <w:rFonts w:cs="Arial"/>
                <w:szCs w:val="24"/>
              </w:rPr>
            </w:pPr>
            <w:r>
              <w:rPr>
                <w:rFonts w:cs="Arial"/>
                <w:szCs w:val="24"/>
              </w:rPr>
              <w:t>7</w:t>
            </w:r>
          </w:p>
        </w:tc>
        <w:tc>
          <w:tcPr>
            <w:tcW w:w="3303" w:type="dxa"/>
          </w:tcPr>
          <w:p w14:paraId="0B506A8D" w14:textId="3284A021" w:rsidR="00571D9B" w:rsidRPr="002F4F7A" w:rsidRDefault="00A971C4" w:rsidP="00195B1E">
            <w:pPr>
              <w:jc w:val="both"/>
              <w:rPr>
                <w:rFonts w:cs="Arial"/>
                <w:szCs w:val="24"/>
              </w:rPr>
            </w:pPr>
            <w:r>
              <w:rPr>
                <w:rFonts w:cs="Arial"/>
                <w:szCs w:val="24"/>
              </w:rPr>
              <w:t>£8,337,813</w:t>
            </w:r>
          </w:p>
        </w:tc>
      </w:tr>
      <w:tr w:rsidR="00571D9B" w:rsidRPr="002F4F7A" w14:paraId="2BCB39BB" w14:textId="3168E003" w:rsidTr="00A638AD">
        <w:tc>
          <w:tcPr>
            <w:tcW w:w="1695" w:type="dxa"/>
          </w:tcPr>
          <w:p w14:paraId="07A9AED5" w14:textId="06681CEA" w:rsidR="00571D9B" w:rsidRPr="002F4F7A" w:rsidRDefault="00571D9B" w:rsidP="00195B1E">
            <w:pPr>
              <w:jc w:val="both"/>
              <w:rPr>
                <w:rFonts w:cs="Arial"/>
                <w:szCs w:val="24"/>
              </w:rPr>
            </w:pPr>
            <w:r w:rsidRPr="002F4F7A">
              <w:rPr>
                <w:rFonts w:cs="Arial"/>
                <w:szCs w:val="24"/>
              </w:rPr>
              <w:t>Place</w:t>
            </w:r>
          </w:p>
        </w:tc>
        <w:tc>
          <w:tcPr>
            <w:tcW w:w="3361" w:type="dxa"/>
          </w:tcPr>
          <w:p w14:paraId="13A4C3D9" w14:textId="0FBB6DB4" w:rsidR="00571D9B" w:rsidRPr="002F4F7A" w:rsidRDefault="00A971C4" w:rsidP="00195B1E">
            <w:pPr>
              <w:jc w:val="both"/>
              <w:rPr>
                <w:rFonts w:cs="Arial"/>
                <w:szCs w:val="24"/>
              </w:rPr>
            </w:pPr>
            <w:r>
              <w:rPr>
                <w:rFonts w:cs="Arial"/>
                <w:szCs w:val="24"/>
              </w:rPr>
              <w:t>32</w:t>
            </w:r>
          </w:p>
        </w:tc>
        <w:tc>
          <w:tcPr>
            <w:tcW w:w="3303" w:type="dxa"/>
          </w:tcPr>
          <w:p w14:paraId="1F66A98F" w14:textId="6D514197" w:rsidR="00571D9B" w:rsidRPr="002F4F7A" w:rsidRDefault="00A971C4" w:rsidP="00195B1E">
            <w:pPr>
              <w:jc w:val="both"/>
              <w:rPr>
                <w:rFonts w:cs="Arial"/>
                <w:szCs w:val="24"/>
              </w:rPr>
            </w:pPr>
            <w:r>
              <w:rPr>
                <w:rFonts w:cs="Arial"/>
                <w:szCs w:val="24"/>
              </w:rPr>
              <w:t>£61,368,450</w:t>
            </w:r>
          </w:p>
        </w:tc>
      </w:tr>
      <w:tr w:rsidR="00571D9B" w:rsidRPr="002F4F7A" w14:paraId="7C10F727" w14:textId="46087320" w:rsidTr="00A638AD">
        <w:tc>
          <w:tcPr>
            <w:tcW w:w="1695" w:type="dxa"/>
          </w:tcPr>
          <w:p w14:paraId="2E7283FD" w14:textId="52408B98" w:rsidR="00571D9B" w:rsidRPr="002F4F7A" w:rsidRDefault="00571D9B" w:rsidP="00195B1E">
            <w:pPr>
              <w:jc w:val="both"/>
              <w:rPr>
                <w:rFonts w:cs="Arial"/>
                <w:szCs w:val="24"/>
              </w:rPr>
            </w:pPr>
            <w:r w:rsidRPr="002F4F7A">
              <w:rPr>
                <w:rFonts w:cs="Arial"/>
                <w:szCs w:val="24"/>
              </w:rPr>
              <w:t>Resources</w:t>
            </w:r>
          </w:p>
        </w:tc>
        <w:tc>
          <w:tcPr>
            <w:tcW w:w="3361" w:type="dxa"/>
          </w:tcPr>
          <w:p w14:paraId="7A3E5E91" w14:textId="18A000B5" w:rsidR="00571D9B" w:rsidRPr="002F4F7A" w:rsidRDefault="00A971C4" w:rsidP="00195B1E">
            <w:pPr>
              <w:jc w:val="both"/>
              <w:rPr>
                <w:rFonts w:cs="Arial"/>
                <w:szCs w:val="24"/>
              </w:rPr>
            </w:pPr>
            <w:r>
              <w:rPr>
                <w:rFonts w:cs="Arial"/>
                <w:szCs w:val="24"/>
              </w:rPr>
              <w:t>17</w:t>
            </w:r>
          </w:p>
        </w:tc>
        <w:tc>
          <w:tcPr>
            <w:tcW w:w="3303" w:type="dxa"/>
          </w:tcPr>
          <w:p w14:paraId="4D356366" w14:textId="43CE202B" w:rsidR="00571D9B" w:rsidRPr="002F4F7A" w:rsidRDefault="00A971C4" w:rsidP="00195B1E">
            <w:pPr>
              <w:jc w:val="both"/>
              <w:rPr>
                <w:rFonts w:cs="Arial"/>
                <w:szCs w:val="24"/>
              </w:rPr>
            </w:pPr>
            <w:r>
              <w:rPr>
                <w:rFonts w:cs="Arial"/>
                <w:szCs w:val="24"/>
              </w:rPr>
              <w:t>£8,944,050</w:t>
            </w:r>
          </w:p>
        </w:tc>
      </w:tr>
      <w:tr w:rsidR="00571D9B" w:rsidRPr="002F4F7A" w14:paraId="3B7834D1" w14:textId="7FF86963" w:rsidTr="00A638AD">
        <w:tc>
          <w:tcPr>
            <w:tcW w:w="1695" w:type="dxa"/>
          </w:tcPr>
          <w:p w14:paraId="269681B6" w14:textId="6A733EE5" w:rsidR="00571D9B" w:rsidRPr="002F4F7A" w:rsidRDefault="00571D9B" w:rsidP="00195B1E">
            <w:pPr>
              <w:jc w:val="both"/>
              <w:rPr>
                <w:rFonts w:cs="Arial"/>
                <w:b/>
                <w:bCs/>
                <w:szCs w:val="24"/>
              </w:rPr>
            </w:pPr>
            <w:r w:rsidRPr="002F4F7A">
              <w:rPr>
                <w:rFonts w:cs="Arial"/>
                <w:b/>
                <w:bCs/>
                <w:szCs w:val="24"/>
              </w:rPr>
              <w:t>Total</w:t>
            </w:r>
          </w:p>
        </w:tc>
        <w:tc>
          <w:tcPr>
            <w:tcW w:w="3361" w:type="dxa"/>
          </w:tcPr>
          <w:p w14:paraId="76FAF5AF" w14:textId="67F51080" w:rsidR="00571D9B" w:rsidRPr="002F4F7A" w:rsidRDefault="00A971C4" w:rsidP="00195B1E">
            <w:pPr>
              <w:jc w:val="both"/>
              <w:rPr>
                <w:rFonts w:cs="Arial"/>
                <w:b/>
                <w:bCs/>
                <w:szCs w:val="24"/>
              </w:rPr>
            </w:pPr>
            <w:r>
              <w:rPr>
                <w:rFonts w:cs="Arial"/>
                <w:b/>
                <w:bCs/>
                <w:szCs w:val="24"/>
              </w:rPr>
              <w:t>56</w:t>
            </w:r>
          </w:p>
        </w:tc>
        <w:tc>
          <w:tcPr>
            <w:tcW w:w="3303" w:type="dxa"/>
          </w:tcPr>
          <w:p w14:paraId="77EFF133" w14:textId="0368D335" w:rsidR="00A971C4" w:rsidRPr="002F4F7A" w:rsidRDefault="00A971C4" w:rsidP="00195B1E">
            <w:pPr>
              <w:jc w:val="both"/>
              <w:rPr>
                <w:rFonts w:cs="Arial"/>
                <w:b/>
                <w:bCs/>
                <w:szCs w:val="24"/>
              </w:rPr>
            </w:pPr>
            <w:r>
              <w:rPr>
                <w:rFonts w:cs="Arial"/>
                <w:b/>
                <w:bCs/>
                <w:szCs w:val="24"/>
              </w:rPr>
              <w:t>£78,650,313</w:t>
            </w:r>
          </w:p>
        </w:tc>
      </w:tr>
    </w:tbl>
    <w:p w14:paraId="2870969F" w14:textId="79FC9355" w:rsidR="00C15F3E" w:rsidRPr="003D10D7" w:rsidRDefault="00D620F2" w:rsidP="00195B1E">
      <w:pPr>
        <w:jc w:val="both"/>
        <w:rPr>
          <w:rFonts w:cs="Arial"/>
          <w:sz w:val="20"/>
        </w:rPr>
      </w:pPr>
      <w:r w:rsidRPr="003D10D7">
        <w:rPr>
          <w:rFonts w:cs="Arial"/>
          <w:sz w:val="20"/>
        </w:rPr>
        <w:t xml:space="preserve">The </w:t>
      </w:r>
      <w:r w:rsidR="00D65294" w:rsidRPr="003D10D7">
        <w:rPr>
          <w:rFonts w:cs="Arial"/>
          <w:sz w:val="20"/>
        </w:rPr>
        <w:t>detail</w:t>
      </w:r>
      <w:r w:rsidR="000668D6" w:rsidRPr="003D10D7">
        <w:rPr>
          <w:rFonts w:cs="Arial"/>
          <w:sz w:val="20"/>
        </w:rPr>
        <w:t xml:space="preserve"> behind each of th</w:t>
      </w:r>
      <w:r w:rsidR="006613D6" w:rsidRPr="003D10D7">
        <w:rPr>
          <w:rFonts w:cs="Arial"/>
          <w:sz w:val="20"/>
        </w:rPr>
        <w:t xml:space="preserve">e above </w:t>
      </w:r>
      <w:r w:rsidR="000668D6" w:rsidRPr="003D10D7">
        <w:rPr>
          <w:rFonts w:cs="Arial"/>
          <w:sz w:val="20"/>
        </w:rPr>
        <w:t xml:space="preserve">awards is attached in </w:t>
      </w:r>
      <w:r w:rsidR="00061DCF" w:rsidRPr="003D10D7">
        <w:rPr>
          <w:rFonts w:cs="Arial"/>
          <w:sz w:val="20"/>
        </w:rPr>
        <w:t>A</w:t>
      </w:r>
      <w:r w:rsidR="000668D6" w:rsidRPr="003D10D7">
        <w:rPr>
          <w:rFonts w:cs="Arial"/>
          <w:sz w:val="20"/>
        </w:rPr>
        <w:t xml:space="preserve">ppendix </w:t>
      </w:r>
      <w:r w:rsidR="00C05B45" w:rsidRPr="003D10D7">
        <w:rPr>
          <w:rFonts w:cs="Arial"/>
          <w:sz w:val="20"/>
        </w:rPr>
        <w:t>3</w:t>
      </w:r>
      <w:r w:rsidR="00573BE9" w:rsidRPr="003D10D7">
        <w:rPr>
          <w:rFonts w:cs="Arial"/>
          <w:sz w:val="20"/>
        </w:rPr>
        <w:t>.</w:t>
      </w:r>
    </w:p>
    <w:p w14:paraId="0AA330B7" w14:textId="31908B9D" w:rsidR="007106DD" w:rsidRPr="002F4F7A" w:rsidRDefault="007106DD" w:rsidP="00195B1E">
      <w:pPr>
        <w:jc w:val="both"/>
        <w:rPr>
          <w:rFonts w:cs="Arial"/>
          <w:szCs w:val="24"/>
        </w:rPr>
      </w:pPr>
    </w:p>
    <w:p w14:paraId="1148C32E" w14:textId="05910653" w:rsidR="007106DD" w:rsidRPr="002F4F7A" w:rsidRDefault="007106DD" w:rsidP="00195B1E">
      <w:pPr>
        <w:jc w:val="both"/>
        <w:rPr>
          <w:rFonts w:cs="Arial"/>
          <w:szCs w:val="24"/>
        </w:rPr>
      </w:pPr>
      <w:r w:rsidRPr="002F4F7A">
        <w:rPr>
          <w:rFonts w:cs="Arial"/>
          <w:szCs w:val="24"/>
        </w:rPr>
        <w:t xml:space="preserve">The current governance </w:t>
      </w:r>
      <w:r w:rsidR="00A97F63" w:rsidRPr="002F4F7A">
        <w:rPr>
          <w:rFonts w:cs="Arial"/>
          <w:szCs w:val="24"/>
        </w:rPr>
        <w:t xml:space="preserve">process requires officers to seek approval from </w:t>
      </w:r>
      <w:r w:rsidR="00BA79C8">
        <w:rPr>
          <w:rFonts w:cs="Arial"/>
          <w:szCs w:val="24"/>
        </w:rPr>
        <w:t>C</w:t>
      </w:r>
      <w:r w:rsidR="00A97F63" w:rsidRPr="002F4F7A">
        <w:rPr>
          <w:rFonts w:cs="Arial"/>
          <w:szCs w:val="24"/>
        </w:rPr>
        <w:t xml:space="preserve">abinet to commence any procurement exercise </w:t>
      </w:r>
      <w:r w:rsidR="00DF467F" w:rsidRPr="002F4F7A">
        <w:rPr>
          <w:rFonts w:cs="Arial"/>
          <w:szCs w:val="24"/>
        </w:rPr>
        <w:t xml:space="preserve">over £500,000. The approval process </w:t>
      </w:r>
      <w:r w:rsidR="004A5171" w:rsidRPr="002F4F7A">
        <w:rPr>
          <w:rFonts w:cs="Arial"/>
          <w:szCs w:val="24"/>
        </w:rPr>
        <w:t xml:space="preserve">however does not require </w:t>
      </w:r>
      <w:r w:rsidR="003D6FA0" w:rsidRPr="002F4F7A">
        <w:rPr>
          <w:rFonts w:cs="Arial"/>
          <w:szCs w:val="24"/>
        </w:rPr>
        <w:t xml:space="preserve">comprehensive engagement </w:t>
      </w:r>
      <w:r w:rsidR="0064163D">
        <w:rPr>
          <w:rFonts w:cs="Arial"/>
          <w:szCs w:val="24"/>
        </w:rPr>
        <w:t xml:space="preserve">and consultation </w:t>
      </w:r>
      <w:r w:rsidR="00834638" w:rsidRPr="002F4F7A">
        <w:rPr>
          <w:rFonts w:cs="Arial"/>
          <w:szCs w:val="24"/>
        </w:rPr>
        <w:t xml:space="preserve">with portfolio holders </w:t>
      </w:r>
      <w:r w:rsidR="003D6FA0" w:rsidRPr="002F4F7A">
        <w:rPr>
          <w:rFonts w:cs="Arial"/>
          <w:szCs w:val="24"/>
        </w:rPr>
        <w:t xml:space="preserve">in the development </w:t>
      </w:r>
      <w:r w:rsidR="00EC3A02" w:rsidRPr="002F4F7A">
        <w:rPr>
          <w:rFonts w:cs="Arial"/>
          <w:szCs w:val="24"/>
        </w:rPr>
        <w:t>of the scope of work</w:t>
      </w:r>
      <w:r w:rsidR="00C03A9F">
        <w:rPr>
          <w:rFonts w:cs="Arial"/>
          <w:szCs w:val="24"/>
        </w:rPr>
        <w:t xml:space="preserve">, </w:t>
      </w:r>
      <w:r w:rsidR="00B5260E">
        <w:rPr>
          <w:rFonts w:cs="Arial"/>
          <w:szCs w:val="24"/>
        </w:rPr>
        <w:t>s</w:t>
      </w:r>
      <w:r w:rsidR="00EC3A02" w:rsidRPr="002F4F7A">
        <w:rPr>
          <w:rFonts w:cs="Arial"/>
          <w:szCs w:val="24"/>
        </w:rPr>
        <w:t>ervice</w:t>
      </w:r>
      <w:r w:rsidR="008F4645">
        <w:rPr>
          <w:rFonts w:cs="Arial"/>
          <w:szCs w:val="24"/>
        </w:rPr>
        <w:t xml:space="preserve"> or goods</w:t>
      </w:r>
      <w:r w:rsidR="00EC3A02" w:rsidRPr="002F4F7A">
        <w:rPr>
          <w:rFonts w:cs="Arial"/>
          <w:szCs w:val="24"/>
        </w:rPr>
        <w:t xml:space="preserve"> </w:t>
      </w:r>
      <w:r w:rsidR="00B5260E">
        <w:rPr>
          <w:rFonts w:cs="Arial"/>
          <w:szCs w:val="24"/>
        </w:rPr>
        <w:t>s</w:t>
      </w:r>
      <w:r w:rsidR="00EC3A02" w:rsidRPr="002F4F7A">
        <w:rPr>
          <w:rFonts w:cs="Arial"/>
          <w:szCs w:val="24"/>
        </w:rPr>
        <w:t>pec</w:t>
      </w:r>
      <w:r w:rsidR="00834638" w:rsidRPr="002F4F7A">
        <w:rPr>
          <w:rFonts w:cs="Arial"/>
          <w:szCs w:val="24"/>
        </w:rPr>
        <w:t>i</w:t>
      </w:r>
      <w:r w:rsidR="00EC3A02" w:rsidRPr="002F4F7A">
        <w:rPr>
          <w:rFonts w:cs="Arial"/>
          <w:szCs w:val="24"/>
        </w:rPr>
        <w:t>fication</w:t>
      </w:r>
      <w:r w:rsidR="008F4645">
        <w:rPr>
          <w:rFonts w:cs="Arial"/>
          <w:szCs w:val="24"/>
        </w:rPr>
        <w:t>s</w:t>
      </w:r>
      <w:r w:rsidR="00CA6D88" w:rsidRPr="002F4F7A">
        <w:rPr>
          <w:rFonts w:cs="Arial"/>
          <w:szCs w:val="24"/>
        </w:rPr>
        <w:t xml:space="preserve">, procurement strategy and other associated documents that together are referred to as the </w:t>
      </w:r>
      <w:r w:rsidR="008F4645">
        <w:rPr>
          <w:rFonts w:cs="Arial"/>
          <w:szCs w:val="24"/>
        </w:rPr>
        <w:t>t</w:t>
      </w:r>
      <w:r w:rsidR="00CA6D88" w:rsidRPr="002F4F7A">
        <w:rPr>
          <w:rFonts w:cs="Arial"/>
          <w:szCs w:val="24"/>
        </w:rPr>
        <w:t>ender documents.</w:t>
      </w:r>
      <w:r w:rsidR="00EB1050" w:rsidRPr="002F4F7A">
        <w:rPr>
          <w:rFonts w:cs="Arial"/>
          <w:szCs w:val="24"/>
        </w:rPr>
        <w:t xml:space="preserve"> The</w:t>
      </w:r>
      <w:r w:rsidR="008222E9" w:rsidRPr="002F4F7A">
        <w:rPr>
          <w:rFonts w:cs="Arial"/>
          <w:szCs w:val="24"/>
        </w:rPr>
        <w:t xml:space="preserve"> </w:t>
      </w:r>
      <w:r w:rsidR="008F4645">
        <w:rPr>
          <w:rFonts w:cs="Arial"/>
          <w:szCs w:val="24"/>
        </w:rPr>
        <w:t>tender</w:t>
      </w:r>
      <w:r w:rsidR="00EB1050" w:rsidRPr="002F4F7A">
        <w:rPr>
          <w:rFonts w:cs="Arial"/>
          <w:szCs w:val="24"/>
        </w:rPr>
        <w:t xml:space="preserve"> documents are developed by officers </w:t>
      </w:r>
      <w:r w:rsidR="00065D1B" w:rsidRPr="002F4F7A">
        <w:rPr>
          <w:rFonts w:cs="Arial"/>
          <w:szCs w:val="24"/>
        </w:rPr>
        <w:t>before and after approval to commence procurement has been granted</w:t>
      </w:r>
      <w:r w:rsidR="008222E9" w:rsidRPr="002F4F7A">
        <w:rPr>
          <w:rFonts w:cs="Arial"/>
          <w:szCs w:val="24"/>
        </w:rPr>
        <w:t xml:space="preserve"> by </w:t>
      </w:r>
      <w:r w:rsidR="000214A3">
        <w:rPr>
          <w:rFonts w:cs="Arial"/>
          <w:szCs w:val="24"/>
        </w:rPr>
        <w:t>C</w:t>
      </w:r>
      <w:r w:rsidR="008222E9" w:rsidRPr="002F4F7A">
        <w:rPr>
          <w:rFonts w:cs="Arial"/>
          <w:szCs w:val="24"/>
        </w:rPr>
        <w:t>abinet</w:t>
      </w:r>
      <w:r w:rsidR="003A3BE0" w:rsidRPr="002F4F7A">
        <w:rPr>
          <w:rFonts w:cs="Arial"/>
          <w:szCs w:val="24"/>
        </w:rPr>
        <w:t>.</w:t>
      </w:r>
      <w:r w:rsidR="00D44EC6" w:rsidRPr="002F4F7A">
        <w:rPr>
          <w:rFonts w:cs="Arial"/>
          <w:szCs w:val="24"/>
        </w:rPr>
        <w:t xml:space="preserve"> </w:t>
      </w:r>
      <w:r w:rsidR="003D1DF5" w:rsidRPr="002F4F7A">
        <w:rPr>
          <w:rFonts w:cs="Arial"/>
          <w:szCs w:val="24"/>
        </w:rPr>
        <w:t>Engagement and c</w:t>
      </w:r>
      <w:r w:rsidR="00256978" w:rsidRPr="002F4F7A">
        <w:rPr>
          <w:rFonts w:cs="Arial"/>
          <w:szCs w:val="24"/>
        </w:rPr>
        <w:t xml:space="preserve">ommunication </w:t>
      </w:r>
      <w:r w:rsidR="003D1DF5" w:rsidRPr="002F4F7A">
        <w:rPr>
          <w:rFonts w:cs="Arial"/>
          <w:szCs w:val="24"/>
        </w:rPr>
        <w:t xml:space="preserve">about the commissioning </w:t>
      </w:r>
      <w:r w:rsidR="00D44EC6" w:rsidRPr="002F4F7A">
        <w:rPr>
          <w:rFonts w:cs="Arial"/>
          <w:szCs w:val="24"/>
        </w:rPr>
        <w:t>a</w:t>
      </w:r>
      <w:r w:rsidR="003D1DF5" w:rsidRPr="002F4F7A">
        <w:rPr>
          <w:rFonts w:cs="Arial"/>
          <w:szCs w:val="24"/>
        </w:rPr>
        <w:t xml:space="preserve">nd procurement </w:t>
      </w:r>
      <w:r w:rsidR="00D44EC6" w:rsidRPr="002F4F7A">
        <w:rPr>
          <w:rFonts w:cs="Arial"/>
          <w:szCs w:val="24"/>
        </w:rPr>
        <w:t xml:space="preserve">is </w:t>
      </w:r>
      <w:r w:rsidR="00985FA4" w:rsidRPr="002F4F7A">
        <w:rPr>
          <w:rFonts w:cs="Arial"/>
          <w:szCs w:val="24"/>
        </w:rPr>
        <w:t>undertaken wit</w:t>
      </w:r>
      <w:r w:rsidR="005F3CE7" w:rsidRPr="002F4F7A">
        <w:rPr>
          <w:rFonts w:cs="Arial"/>
          <w:szCs w:val="24"/>
        </w:rPr>
        <w:t>h</w:t>
      </w:r>
      <w:r w:rsidR="00985FA4" w:rsidRPr="002F4F7A">
        <w:rPr>
          <w:rFonts w:cs="Arial"/>
          <w:szCs w:val="24"/>
        </w:rPr>
        <w:t xml:space="preserve"> </w:t>
      </w:r>
      <w:r w:rsidR="001A2E9B" w:rsidRPr="002F4F7A">
        <w:rPr>
          <w:rFonts w:cs="Arial"/>
          <w:szCs w:val="24"/>
        </w:rPr>
        <w:t>portfolio holder</w:t>
      </w:r>
      <w:r w:rsidR="005F3CE7" w:rsidRPr="002F4F7A">
        <w:rPr>
          <w:rFonts w:cs="Arial"/>
          <w:szCs w:val="24"/>
        </w:rPr>
        <w:t>s</w:t>
      </w:r>
      <w:r w:rsidR="001A2E9B" w:rsidRPr="002F4F7A">
        <w:rPr>
          <w:rFonts w:cs="Arial"/>
          <w:szCs w:val="24"/>
        </w:rPr>
        <w:t xml:space="preserve"> </w:t>
      </w:r>
      <w:r w:rsidR="00F62C08" w:rsidRPr="002F4F7A">
        <w:rPr>
          <w:rFonts w:cs="Arial"/>
          <w:szCs w:val="24"/>
        </w:rPr>
        <w:t>b</w:t>
      </w:r>
      <w:r w:rsidR="00063E1F" w:rsidRPr="002F4F7A">
        <w:rPr>
          <w:rFonts w:cs="Arial"/>
          <w:szCs w:val="24"/>
        </w:rPr>
        <w:t xml:space="preserve">ut </w:t>
      </w:r>
      <w:r w:rsidR="005F3CE7" w:rsidRPr="002F4F7A">
        <w:rPr>
          <w:rFonts w:cs="Arial"/>
          <w:szCs w:val="24"/>
        </w:rPr>
        <w:t xml:space="preserve">there is </w:t>
      </w:r>
      <w:r w:rsidR="00063E1F" w:rsidRPr="002F4F7A">
        <w:rPr>
          <w:rFonts w:cs="Arial"/>
          <w:szCs w:val="24"/>
        </w:rPr>
        <w:t xml:space="preserve">no approval by </w:t>
      </w:r>
      <w:r w:rsidR="000214A3">
        <w:rPr>
          <w:rFonts w:cs="Arial"/>
          <w:szCs w:val="24"/>
        </w:rPr>
        <w:t>C</w:t>
      </w:r>
      <w:r w:rsidR="00063E1F" w:rsidRPr="002F4F7A">
        <w:rPr>
          <w:rFonts w:cs="Arial"/>
          <w:szCs w:val="24"/>
        </w:rPr>
        <w:t xml:space="preserve">abinet of the </w:t>
      </w:r>
      <w:r w:rsidR="000214A3">
        <w:rPr>
          <w:rFonts w:cs="Arial"/>
          <w:szCs w:val="24"/>
        </w:rPr>
        <w:t>tender</w:t>
      </w:r>
      <w:r w:rsidR="00063E1F" w:rsidRPr="002F4F7A">
        <w:rPr>
          <w:rFonts w:cs="Arial"/>
          <w:szCs w:val="24"/>
        </w:rPr>
        <w:t xml:space="preserve"> documents.</w:t>
      </w:r>
      <w:r w:rsidR="00EC3A02" w:rsidRPr="002F4F7A">
        <w:rPr>
          <w:rFonts w:cs="Arial"/>
          <w:szCs w:val="24"/>
        </w:rPr>
        <w:t xml:space="preserve"> </w:t>
      </w:r>
    </w:p>
    <w:p w14:paraId="36249B4F" w14:textId="77777777" w:rsidR="00A710BC" w:rsidRDefault="00A710BC" w:rsidP="00A710BC"/>
    <w:p w14:paraId="555D1469" w14:textId="327E663A" w:rsidR="00333FAA" w:rsidRPr="00A710BC" w:rsidRDefault="00333FAA" w:rsidP="00A710BC">
      <w:pPr>
        <w:rPr>
          <w:b/>
          <w:bCs/>
          <w:szCs w:val="24"/>
        </w:rPr>
      </w:pPr>
      <w:r w:rsidRPr="00A710BC">
        <w:rPr>
          <w:b/>
          <w:bCs/>
          <w:szCs w:val="24"/>
        </w:rPr>
        <w:t>Why a change is needed</w:t>
      </w:r>
    </w:p>
    <w:p w14:paraId="276FEFA8" w14:textId="77777777" w:rsidR="00F15C7E" w:rsidRPr="002F4F7A" w:rsidRDefault="00F15C7E" w:rsidP="00195B1E">
      <w:pPr>
        <w:jc w:val="both"/>
        <w:rPr>
          <w:rFonts w:cs="Arial"/>
          <w:szCs w:val="24"/>
        </w:rPr>
      </w:pPr>
    </w:p>
    <w:p w14:paraId="51A775D5" w14:textId="080A1791" w:rsidR="00F15C7E" w:rsidRPr="00FB39A9" w:rsidRDefault="00F15C7E" w:rsidP="00195B1E">
      <w:pPr>
        <w:jc w:val="both"/>
        <w:rPr>
          <w:rFonts w:cs="Arial"/>
          <w:szCs w:val="24"/>
        </w:rPr>
      </w:pPr>
      <w:r w:rsidRPr="002F4F7A">
        <w:rPr>
          <w:rFonts w:cs="Arial"/>
          <w:szCs w:val="24"/>
        </w:rPr>
        <w:t xml:space="preserve">The </w:t>
      </w:r>
      <w:r w:rsidR="00D037C0" w:rsidRPr="002F4F7A">
        <w:rPr>
          <w:rFonts w:cs="Arial"/>
          <w:szCs w:val="24"/>
        </w:rPr>
        <w:t xml:space="preserve">reporting </w:t>
      </w:r>
      <w:r w:rsidRPr="002F4F7A">
        <w:rPr>
          <w:rFonts w:cs="Arial"/>
          <w:szCs w:val="24"/>
        </w:rPr>
        <w:t xml:space="preserve">of the procurement programme to </w:t>
      </w:r>
      <w:r w:rsidR="00FA77F6">
        <w:rPr>
          <w:rFonts w:cs="Arial"/>
          <w:szCs w:val="24"/>
        </w:rPr>
        <w:t>C</w:t>
      </w:r>
      <w:r w:rsidRPr="002F4F7A">
        <w:rPr>
          <w:rFonts w:cs="Arial"/>
          <w:szCs w:val="24"/>
        </w:rPr>
        <w:t xml:space="preserve">abinet at the start of each </w:t>
      </w:r>
      <w:r w:rsidR="0054585C">
        <w:rPr>
          <w:rFonts w:cs="Arial"/>
          <w:szCs w:val="24"/>
        </w:rPr>
        <w:t xml:space="preserve">calendar </w:t>
      </w:r>
      <w:r w:rsidRPr="002F4F7A">
        <w:rPr>
          <w:rFonts w:cs="Arial"/>
          <w:szCs w:val="24"/>
        </w:rPr>
        <w:t xml:space="preserve">year will </w:t>
      </w:r>
      <w:r w:rsidR="007D0BFB">
        <w:rPr>
          <w:rFonts w:cs="Arial"/>
          <w:szCs w:val="24"/>
        </w:rPr>
        <w:t xml:space="preserve">ensure </w:t>
      </w:r>
      <w:r w:rsidR="00F71739">
        <w:rPr>
          <w:rFonts w:cs="Arial"/>
          <w:szCs w:val="24"/>
        </w:rPr>
        <w:t xml:space="preserve">that </w:t>
      </w:r>
      <w:r w:rsidR="007277F6">
        <w:rPr>
          <w:rFonts w:cs="Arial"/>
          <w:szCs w:val="24"/>
        </w:rPr>
        <w:t>Cabinet is sighted on all procurement activity and that it is transparent</w:t>
      </w:r>
      <w:r w:rsidR="00C47D92">
        <w:rPr>
          <w:rFonts w:cs="Arial"/>
          <w:szCs w:val="24"/>
        </w:rPr>
        <w:t>.</w:t>
      </w:r>
      <w:r w:rsidRPr="002F4F7A">
        <w:rPr>
          <w:rFonts w:cs="Arial"/>
          <w:szCs w:val="24"/>
        </w:rPr>
        <w:t xml:space="preserve"> This approach will lead to commissioning and procurement that </w:t>
      </w:r>
      <w:r w:rsidR="00905B9E" w:rsidRPr="002F4F7A">
        <w:rPr>
          <w:rFonts w:cs="Arial"/>
          <w:szCs w:val="24"/>
        </w:rPr>
        <w:t xml:space="preserve">wholly engages </w:t>
      </w:r>
      <w:r w:rsidRPr="002F4F7A">
        <w:rPr>
          <w:rFonts w:cs="Arial"/>
          <w:szCs w:val="24"/>
        </w:rPr>
        <w:t xml:space="preserve">portfolio holders and </w:t>
      </w:r>
      <w:r w:rsidR="00B2376A">
        <w:rPr>
          <w:rFonts w:cs="Arial"/>
          <w:szCs w:val="24"/>
        </w:rPr>
        <w:t>C</w:t>
      </w:r>
      <w:r w:rsidRPr="002F4F7A">
        <w:rPr>
          <w:rFonts w:cs="Arial"/>
          <w:szCs w:val="24"/>
        </w:rPr>
        <w:t>abinet</w:t>
      </w:r>
      <w:r w:rsidR="00B2376A">
        <w:rPr>
          <w:rFonts w:cs="Arial"/>
          <w:szCs w:val="24"/>
        </w:rPr>
        <w:t xml:space="preserve"> in the procurement programme </w:t>
      </w:r>
      <w:r w:rsidR="006C6DCB" w:rsidRPr="002F4F7A">
        <w:rPr>
          <w:rFonts w:cs="Arial"/>
          <w:szCs w:val="24"/>
        </w:rPr>
        <w:t xml:space="preserve">and </w:t>
      </w:r>
      <w:r w:rsidR="00652888">
        <w:rPr>
          <w:rFonts w:cs="Arial"/>
          <w:szCs w:val="24"/>
        </w:rPr>
        <w:t xml:space="preserve">ensures </w:t>
      </w:r>
      <w:r w:rsidR="00CB0C48" w:rsidRPr="00FB39A9">
        <w:rPr>
          <w:rFonts w:cs="Arial"/>
          <w:szCs w:val="24"/>
        </w:rPr>
        <w:t>that they are involved</w:t>
      </w:r>
      <w:r w:rsidR="007211AB" w:rsidRPr="00FB39A9">
        <w:rPr>
          <w:rFonts w:cs="Arial"/>
          <w:szCs w:val="24"/>
        </w:rPr>
        <w:t xml:space="preserve">, particularly </w:t>
      </w:r>
      <w:r w:rsidR="00464C3B" w:rsidRPr="00FB39A9">
        <w:rPr>
          <w:rFonts w:cs="Arial"/>
          <w:szCs w:val="24"/>
        </w:rPr>
        <w:t>in the design and planning of services</w:t>
      </w:r>
      <w:r w:rsidR="007211AB" w:rsidRPr="00FB39A9">
        <w:rPr>
          <w:rFonts w:cs="Arial"/>
          <w:szCs w:val="24"/>
        </w:rPr>
        <w:t xml:space="preserve">, </w:t>
      </w:r>
      <w:r w:rsidR="00AC0140" w:rsidRPr="00FB39A9">
        <w:rPr>
          <w:rFonts w:cs="Arial"/>
          <w:szCs w:val="24"/>
        </w:rPr>
        <w:t xml:space="preserve">so that they can </w:t>
      </w:r>
      <w:r w:rsidR="00F50F2F" w:rsidRPr="00FB39A9">
        <w:rPr>
          <w:rFonts w:cs="Arial"/>
          <w:szCs w:val="24"/>
        </w:rPr>
        <w:t>contribute</w:t>
      </w:r>
      <w:r w:rsidRPr="00FB39A9">
        <w:rPr>
          <w:rFonts w:cs="Arial"/>
          <w:szCs w:val="24"/>
        </w:rPr>
        <w:t xml:space="preserve"> to achieving the very best outcomes for our residents. </w:t>
      </w:r>
    </w:p>
    <w:p w14:paraId="6EE4E54C" w14:textId="5CD4211A" w:rsidR="00333FAA" w:rsidRPr="002F4F7A" w:rsidRDefault="00333FAA" w:rsidP="00195B1E">
      <w:pPr>
        <w:jc w:val="both"/>
        <w:rPr>
          <w:rFonts w:cs="Arial"/>
          <w:color w:val="0000FF"/>
          <w:szCs w:val="24"/>
        </w:rPr>
      </w:pPr>
    </w:p>
    <w:p w14:paraId="5106C86C" w14:textId="2C4D96D9" w:rsidR="00504120" w:rsidRPr="002F4F7A" w:rsidRDefault="004F396B" w:rsidP="00195B1E">
      <w:pPr>
        <w:jc w:val="both"/>
        <w:rPr>
          <w:rFonts w:cs="Arial"/>
          <w:szCs w:val="24"/>
        </w:rPr>
      </w:pPr>
      <w:r>
        <w:rPr>
          <w:rFonts w:cs="Arial"/>
          <w:szCs w:val="24"/>
        </w:rPr>
        <w:t>The proposed changes also reflect</w:t>
      </w:r>
      <w:r w:rsidR="00417727" w:rsidRPr="002F4F7A">
        <w:rPr>
          <w:rFonts w:cs="Arial"/>
          <w:szCs w:val="24"/>
        </w:rPr>
        <w:t xml:space="preserve"> that</w:t>
      </w:r>
      <w:r w:rsidR="00F32C65" w:rsidRPr="002F4F7A">
        <w:rPr>
          <w:rFonts w:cs="Arial"/>
          <w:szCs w:val="24"/>
        </w:rPr>
        <w:t>:</w:t>
      </w:r>
    </w:p>
    <w:p w14:paraId="45510A0A" w14:textId="77777777" w:rsidR="00B72B52" w:rsidRDefault="00B72B52" w:rsidP="00B72B52">
      <w:pPr>
        <w:rPr>
          <w:rFonts w:cs="Arial"/>
          <w:sz w:val="28"/>
          <w:szCs w:val="28"/>
        </w:rPr>
      </w:pPr>
    </w:p>
    <w:p w14:paraId="50FB04B0" w14:textId="3C0E95B6" w:rsidR="00B72B52" w:rsidRPr="00F84C91" w:rsidRDefault="004E06C9" w:rsidP="00B72B52">
      <w:pPr>
        <w:numPr>
          <w:ilvl w:val="0"/>
          <w:numId w:val="11"/>
        </w:numPr>
        <w:rPr>
          <w:rFonts w:cs="Arial"/>
          <w:szCs w:val="24"/>
        </w:rPr>
      </w:pPr>
      <w:r>
        <w:rPr>
          <w:rFonts w:cs="Arial"/>
          <w:szCs w:val="24"/>
        </w:rPr>
        <w:t xml:space="preserve">Cabinet </w:t>
      </w:r>
      <w:r w:rsidR="00357341">
        <w:rPr>
          <w:rFonts w:cs="Arial"/>
          <w:szCs w:val="24"/>
        </w:rPr>
        <w:t>oversees</w:t>
      </w:r>
      <w:r w:rsidR="00B72B52" w:rsidRPr="00F84C91">
        <w:rPr>
          <w:rFonts w:cs="Arial"/>
          <w:szCs w:val="24"/>
        </w:rPr>
        <w:t xml:space="preserve"> the council vision and strategic priorities</w:t>
      </w:r>
      <w:r w:rsidR="00B72B52" w:rsidRPr="00F84C91">
        <w:rPr>
          <w:rFonts w:cs="Arial"/>
          <w:b/>
          <w:bCs/>
          <w:szCs w:val="24"/>
        </w:rPr>
        <w:t xml:space="preserve"> </w:t>
      </w:r>
      <w:r w:rsidR="00B72B52" w:rsidRPr="00F84C91">
        <w:rPr>
          <w:rFonts w:cs="Arial"/>
          <w:szCs w:val="24"/>
        </w:rPr>
        <w:t>and must be satisfied that the procurement and commercial arrangements for their delivery are robust.</w:t>
      </w:r>
    </w:p>
    <w:p w14:paraId="48EFB2B9" w14:textId="77777777" w:rsidR="00B72B52" w:rsidRPr="00F84C91" w:rsidRDefault="00B72B52" w:rsidP="00B72B52">
      <w:pPr>
        <w:ind w:left="720"/>
        <w:rPr>
          <w:rFonts w:cs="Arial"/>
          <w:szCs w:val="24"/>
        </w:rPr>
      </w:pPr>
    </w:p>
    <w:p w14:paraId="2EA8346E" w14:textId="07DA74A8" w:rsidR="00B72B52" w:rsidRPr="004937DC" w:rsidRDefault="00C63E53" w:rsidP="00B72B52">
      <w:pPr>
        <w:numPr>
          <w:ilvl w:val="0"/>
          <w:numId w:val="11"/>
        </w:numPr>
        <w:rPr>
          <w:rFonts w:cs="Arial"/>
          <w:szCs w:val="24"/>
        </w:rPr>
      </w:pPr>
      <w:r>
        <w:rPr>
          <w:rFonts w:cs="Arial"/>
          <w:szCs w:val="24"/>
        </w:rPr>
        <w:t>Cabinet m</w:t>
      </w:r>
      <w:r w:rsidR="00B72B52" w:rsidRPr="00F84C91">
        <w:rPr>
          <w:rFonts w:cs="Arial"/>
          <w:szCs w:val="24"/>
        </w:rPr>
        <w:t xml:space="preserve">akes key decisions </w:t>
      </w:r>
      <w:r w:rsidR="00B72B52" w:rsidRPr="004937DC">
        <w:rPr>
          <w:rFonts w:cs="Arial"/>
          <w:szCs w:val="24"/>
        </w:rPr>
        <w:t xml:space="preserve">on behalf of the Council in relation to the procurement process, particularly </w:t>
      </w:r>
      <w:proofErr w:type="gramStart"/>
      <w:r w:rsidR="00B72B52" w:rsidRPr="004937DC">
        <w:rPr>
          <w:rFonts w:cs="Arial"/>
          <w:szCs w:val="24"/>
        </w:rPr>
        <w:t>in regard to</w:t>
      </w:r>
      <w:proofErr w:type="gramEnd"/>
      <w:r w:rsidR="00B72B52" w:rsidRPr="004937DC">
        <w:rPr>
          <w:rFonts w:cs="Arial"/>
          <w:szCs w:val="24"/>
        </w:rPr>
        <w:t xml:space="preserve"> major projects, and </w:t>
      </w:r>
      <w:r w:rsidR="000F1D23">
        <w:rPr>
          <w:rFonts w:cs="Arial"/>
          <w:szCs w:val="24"/>
        </w:rPr>
        <w:t xml:space="preserve">therefore has an important role </w:t>
      </w:r>
      <w:r w:rsidR="00F1010B">
        <w:rPr>
          <w:rFonts w:cs="Arial"/>
          <w:szCs w:val="24"/>
        </w:rPr>
        <w:t xml:space="preserve">in </w:t>
      </w:r>
      <w:r w:rsidR="00F1010B" w:rsidRPr="004937DC">
        <w:rPr>
          <w:rFonts w:cs="Arial"/>
          <w:szCs w:val="24"/>
        </w:rPr>
        <w:t>maintaining</w:t>
      </w:r>
      <w:r w:rsidR="00B72B52" w:rsidRPr="004937DC">
        <w:rPr>
          <w:rFonts w:cs="Arial"/>
          <w:szCs w:val="24"/>
        </w:rPr>
        <w:t xml:space="preserve"> oversight of the performance of key contracts, </w:t>
      </w:r>
      <w:r w:rsidR="000F1D23">
        <w:rPr>
          <w:rFonts w:cs="Arial"/>
          <w:szCs w:val="24"/>
        </w:rPr>
        <w:t xml:space="preserve">and </w:t>
      </w:r>
      <w:r w:rsidR="00B72B52" w:rsidRPr="004937DC">
        <w:rPr>
          <w:rFonts w:cs="Arial"/>
          <w:szCs w:val="24"/>
        </w:rPr>
        <w:t>agreeing corrective action where necessary</w:t>
      </w:r>
    </w:p>
    <w:p w14:paraId="05F035E8" w14:textId="77777777" w:rsidR="00B72B52" w:rsidRPr="004937DC" w:rsidRDefault="00B72B52" w:rsidP="00B72B52">
      <w:pPr>
        <w:ind w:left="720"/>
        <w:rPr>
          <w:rFonts w:cs="Arial"/>
          <w:szCs w:val="24"/>
        </w:rPr>
      </w:pPr>
    </w:p>
    <w:p w14:paraId="6B50C5DE" w14:textId="0C1F3494" w:rsidR="00B72B52" w:rsidRPr="004937DC" w:rsidRDefault="00B72B52" w:rsidP="00B72B52">
      <w:pPr>
        <w:numPr>
          <w:ilvl w:val="0"/>
          <w:numId w:val="11"/>
        </w:numPr>
        <w:rPr>
          <w:rFonts w:cs="Arial"/>
          <w:szCs w:val="24"/>
        </w:rPr>
      </w:pPr>
      <w:r w:rsidRPr="004937DC">
        <w:rPr>
          <w:rFonts w:cs="Arial"/>
          <w:szCs w:val="24"/>
        </w:rPr>
        <w:t xml:space="preserve">When fully engaged with procurement processes and commercial matters, the quality of </w:t>
      </w:r>
      <w:r w:rsidR="00FF7948">
        <w:rPr>
          <w:rFonts w:cs="Arial"/>
          <w:szCs w:val="24"/>
        </w:rPr>
        <w:t>a</w:t>
      </w:r>
      <w:r w:rsidR="009006F2">
        <w:rPr>
          <w:rFonts w:cs="Arial"/>
          <w:szCs w:val="24"/>
        </w:rPr>
        <w:t>ssociated</w:t>
      </w:r>
      <w:r w:rsidR="00FF7948">
        <w:rPr>
          <w:rFonts w:cs="Arial"/>
          <w:szCs w:val="24"/>
        </w:rPr>
        <w:t xml:space="preserve"> </w:t>
      </w:r>
      <w:r w:rsidRPr="004937DC">
        <w:rPr>
          <w:rFonts w:cs="Arial"/>
          <w:szCs w:val="24"/>
        </w:rPr>
        <w:t xml:space="preserve">Cabinet decision-making is therefore </w:t>
      </w:r>
      <w:r w:rsidR="005A6D02" w:rsidRPr="004937DC">
        <w:rPr>
          <w:rFonts w:cs="Arial"/>
          <w:szCs w:val="24"/>
        </w:rPr>
        <w:t>better,</w:t>
      </w:r>
      <w:r w:rsidRPr="004937DC">
        <w:rPr>
          <w:rFonts w:cs="Arial"/>
          <w:szCs w:val="24"/>
        </w:rPr>
        <w:t xml:space="preserve"> and oversight and accountability are improved.</w:t>
      </w:r>
    </w:p>
    <w:p w14:paraId="14C3C585" w14:textId="77777777" w:rsidR="00B72B52" w:rsidRPr="004937DC" w:rsidRDefault="00B72B52" w:rsidP="00B72B52">
      <w:pPr>
        <w:ind w:left="720"/>
        <w:rPr>
          <w:rFonts w:cs="Arial"/>
          <w:szCs w:val="24"/>
        </w:rPr>
      </w:pPr>
    </w:p>
    <w:p w14:paraId="357D3A23" w14:textId="30861CA6" w:rsidR="00B72B52" w:rsidRPr="004937DC" w:rsidRDefault="00B72B52" w:rsidP="00B72B52">
      <w:pPr>
        <w:numPr>
          <w:ilvl w:val="0"/>
          <w:numId w:val="11"/>
        </w:numPr>
        <w:rPr>
          <w:rFonts w:cs="Arial"/>
          <w:szCs w:val="24"/>
        </w:rPr>
      </w:pPr>
      <w:r w:rsidRPr="004937DC">
        <w:rPr>
          <w:rFonts w:cs="Arial"/>
          <w:szCs w:val="24"/>
        </w:rPr>
        <w:t xml:space="preserve">Engagement of the Cabinet also leads to better project delivery and better outcomes for the local community which is important in the delivery of the vision of a well-run Council providing value for </w:t>
      </w:r>
      <w:r w:rsidR="000F707F" w:rsidRPr="004937DC">
        <w:rPr>
          <w:rFonts w:cs="Arial"/>
          <w:szCs w:val="24"/>
        </w:rPr>
        <w:t>money and</w:t>
      </w:r>
      <w:r w:rsidRPr="004937DC">
        <w:rPr>
          <w:rFonts w:cs="Arial"/>
          <w:szCs w:val="24"/>
        </w:rPr>
        <w:t xml:space="preserve"> put</w:t>
      </w:r>
      <w:r w:rsidR="000B4A79">
        <w:rPr>
          <w:rFonts w:cs="Arial"/>
          <w:szCs w:val="24"/>
        </w:rPr>
        <w:t>tin</w:t>
      </w:r>
      <w:r w:rsidR="00DC10F5">
        <w:rPr>
          <w:rFonts w:cs="Arial"/>
          <w:szCs w:val="24"/>
        </w:rPr>
        <w:t>g</w:t>
      </w:r>
      <w:r w:rsidRPr="004937DC">
        <w:rPr>
          <w:rFonts w:cs="Arial"/>
          <w:szCs w:val="24"/>
        </w:rPr>
        <w:t xml:space="preserve"> residents first.</w:t>
      </w:r>
    </w:p>
    <w:p w14:paraId="452B681A" w14:textId="77777777" w:rsidR="00F32C65" w:rsidRPr="002F4F7A" w:rsidRDefault="00F32C65" w:rsidP="00195B1E">
      <w:pPr>
        <w:jc w:val="both"/>
        <w:rPr>
          <w:rFonts w:cs="Arial"/>
          <w:szCs w:val="24"/>
        </w:rPr>
      </w:pPr>
    </w:p>
    <w:p w14:paraId="70F7DBDE" w14:textId="0B6DBE2E" w:rsidR="00504120" w:rsidRPr="002F4F7A" w:rsidRDefault="007C7E07" w:rsidP="00195B1E">
      <w:pPr>
        <w:jc w:val="both"/>
        <w:rPr>
          <w:rFonts w:cs="Arial"/>
          <w:szCs w:val="24"/>
        </w:rPr>
      </w:pPr>
      <w:r w:rsidRPr="002F4F7A">
        <w:rPr>
          <w:rFonts w:cs="Arial"/>
          <w:szCs w:val="24"/>
        </w:rPr>
        <w:t xml:space="preserve">The procurement </w:t>
      </w:r>
      <w:r w:rsidR="00E96848" w:rsidRPr="002F4F7A">
        <w:rPr>
          <w:rFonts w:cs="Arial"/>
          <w:szCs w:val="24"/>
        </w:rPr>
        <w:t>programme fo</w:t>
      </w:r>
      <w:r w:rsidR="005C4666" w:rsidRPr="002F4F7A">
        <w:rPr>
          <w:rFonts w:cs="Arial"/>
          <w:szCs w:val="24"/>
        </w:rPr>
        <w:t xml:space="preserve">r the period </w:t>
      </w:r>
      <w:r w:rsidR="00F9275E">
        <w:rPr>
          <w:rFonts w:cs="Arial"/>
          <w:szCs w:val="24"/>
        </w:rPr>
        <w:t xml:space="preserve">April </w:t>
      </w:r>
      <w:r w:rsidR="00E96848" w:rsidRPr="002F4F7A">
        <w:rPr>
          <w:rFonts w:cs="Arial"/>
          <w:szCs w:val="24"/>
        </w:rPr>
        <w:t>2023</w:t>
      </w:r>
      <w:r w:rsidR="005C4666" w:rsidRPr="002F4F7A">
        <w:rPr>
          <w:rFonts w:cs="Arial"/>
          <w:szCs w:val="24"/>
        </w:rPr>
        <w:t xml:space="preserve"> to March </w:t>
      </w:r>
      <w:r w:rsidR="00E96848" w:rsidRPr="002F4F7A">
        <w:rPr>
          <w:rFonts w:cs="Arial"/>
          <w:szCs w:val="24"/>
        </w:rPr>
        <w:t xml:space="preserve">2024 is detailed in Appendix </w:t>
      </w:r>
      <w:r w:rsidR="005A0BB6">
        <w:rPr>
          <w:rFonts w:cs="Arial"/>
          <w:szCs w:val="24"/>
        </w:rPr>
        <w:t>2</w:t>
      </w:r>
      <w:r w:rsidR="00E96848" w:rsidRPr="002F4F7A">
        <w:rPr>
          <w:rFonts w:cs="Arial"/>
          <w:szCs w:val="24"/>
        </w:rPr>
        <w:t>. Below is a summary</w:t>
      </w:r>
      <w:r w:rsidR="00CD6D1B" w:rsidRPr="002F4F7A">
        <w:rPr>
          <w:rFonts w:cs="Arial"/>
          <w:szCs w:val="24"/>
        </w:rPr>
        <w:t>.</w:t>
      </w:r>
    </w:p>
    <w:p w14:paraId="0A40F7D0" w14:textId="77777777" w:rsidR="004937DC" w:rsidRPr="002F4F7A" w:rsidRDefault="004937DC" w:rsidP="00195B1E">
      <w:pPr>
        <w:jc w:val="both"/>
        <w:rPr>
          <w:rFonts w:cs="Arial"/>
          <w:color w:val="0000FF"/>
          <w:szCs w:val="24"/>
        </w:rPr>
      </w:pPr>
    </w:p>
    <w:tbl>
      <w:tblPr>
        <w:tblStyle w:val="TableGrid"/>
        <w:tblW w:w="8359" w:type="dxa"/>
        <w:tblLook w:val="04A0" w:firstRow="1" w:lastRow="0" w:firstColumn="1" w:lastColumn="0" w:noHBand="0" w:noVBand="1"/>
      </w:tblPr>
      <w:tblGrid>
        <w:gridCol w:w="1695"/>
        <w:gridCol w:w="3361"/>
        <w:gridCol w:w="3303"/>
      </w:tblGrid>
      <w:tr w:rsidR="00CD6D1B" w:rsidRPr="00F45229" w14:paraId="41123261" w14:textId="77777777" w:rsidTr="00E30B55">
        <w:tc>
          <w:tcPr>
            <w:tcW w:w="1695" w:type="dxa"/>
            <w:shd w:val="clear" w:color="auto" w:fill="D9D9D9" w:themeFill="background1" w:themeFillShade="D9"/>
          </w:tcPr>
          <w:p w14:paraId="2051F7A9" w14:textId="77777777" w:rsidR="00CD6D1B" w:rsidRPr="00F45229" w:rsidRDefault="00CD6D1B" w:rsidP="00195B1E">
            <w:pPr>
              <w:jc w:val="both"/>
              <w:rPr>
                <w:rFonts w:cs="Arial"/>
                <w:b/>
                <w:bCs/>
                <w:sz w:val="23"/>
                <w:szCs w:val="23"/>
              </w:rPr>
            </w:pPr>
            <w:r w:rsidRPr="00F45229">
              <w:rPr>
                <w:rFonts w:cs="Arial"/>
                <w:b/>
                <w:bCs/>
                <w:sz w:val="23"/>
                <w:szCs w:val="23"/>
              </w:rPr>
              <w:t>Directorate</w:t>
            </w:r>
          </w:p>
        </w:tc>
        <w:tc>
          <w:tcPr>
            <w:tcW w:w="3361" w:type="dxa"/>
            <w:shd w:val="clear" w:color="auto" w:fill="D9D9D9" w:themeFill="background1" w:themeFillShade="D9"/>
          </w:tcPr>
          <w:p w14:paraId="1F3CEE17" w14:textId="3C476D91" w:rsidR="00850BE0" w:rsidRDefault="00625B52" w:rsidP="00195B1E">
            <w:pPr>
              <w:jc w:val="both"/>
              <w:rPr>
                <w:rFonts w:cs="Arial"/>
                <w:b/>
                <w:bCs/>
                <w:sz w:val="23"/>
                <w:szCs w:val="23"/>
              </w:rPr>
            </w:pPr>
            <w:r w:rsidRPr="00F45229">
              <w:rPr>
                <w:rFonts w:cs="Arial"/>
                <w:b/>
                <w:bCs/>
                <w:sz w:val="23"/>
                <w:szCs w:val="23"/>
              </w:rPr>
              <w:t xml:space="preserve">No of projects on </w:t>
            </w:r>
            <w:r w:rsidR="00315DF3" w:rsidRPr="00F45229">
              <w:rPr>
                <w:rFonts w:cs="Arial"/>
                <w:b/>
                <w:bCs/>
                <w:sz w:val="23"/>
                <w:szCs w:val="23"/>
              </w:rPr>
              <w:t>the Procurement</w:t>
            </w:r>
            <w:r w:rsidRPr="00F45229">
              <w:rPr>
                <w:rFonts w:cs="Arial"/>
                <w:b/>
                <w:bCs/>
                <w:sz w:val="23"/>
                <w:szCs w:val="23"/>
              </w:rPr>
              <w:t xml:space="preserve"> </w:t>
            </w:r>
            <w:r w:rsidR="00E62DC0" w:rsidRPr="00F45229">
              <w:rPr>
                <w:rFonts w:cs="Arial"/>
                <w:b/>
                <w:bCs/>
                <w:sz w:val="23"/>
                <w:szCs w:val="23"/>
              </w:rPr>
              <w:t xml:space="preserve">Programme </w:t>
            </w:r>
            <w:r w:rsidRPr="00F45229">
              <w:rPr>
                <w:rFonts w:cs="Arial"/>
                <w:b/>
                <w:bCs/>
                <w:sz w:val="23"/>
                <w:szCs w:val="23"/>
              </w:rPr>
              <w:t>Pipeline</w:t>
            </w:r>
            <w:r w:rsidR="00315DF3" w:rsidRPr="00F45229">
              <w:rPr>
                <w:rFonts w:cs="Arial"/>
                <w:b/>
                <w:bCs/>
                <w:sz w:val="23"/>
                <w:szCs w:val="23"/>
              </w:rPr>
              <w:t xml:space="preserve"> </w:t>
            </w:r>
            <w:r w:rsidR="00E62DC0" w:rsidRPr="00F45229">
              <w:rPr>
                <w:rFonts w:cs="Arial"/>
                <w:b/>
                <w:bCs/>
                <w:sz w:val="23"/>
                <w:szCs w:val="23"/>
              </w:rPr>
              <w:t xml:space="preserve">over </w:t>
            </w:r>
            <w:r w:rsidR="00315DF3" w:rsidRPr="00F45229">
              <w:rPr>
                <w:rFonts w:cs="Arial"/>
                <w:b/>
                <w:bCs/>
                <w:sz w:val="23"/>
                <w:szCs w:val="23"/>
              </w:rPr>
              <w:t>£</w:t>
            </w:r>
            <w:r w:rsidR="00F32E10">
              <w:rPr>
                <w:rFonts w:cs="Arial"/>
                <w:b/>
                <w:bCs/>
                <w:sz w:val="23"/>
                <w:szCs w:val="23"/>
              </w:rPr>
              <w:t>1</w:t>
            </w:r>
            <w:r w:rsidR="00315DF3" w:rsidRPr="00F45229">
              <w:rPr>
                <w:rFonts w:cs="Arial"/>
                <w:b/>
                <w:bCs/>
                <w:sz w:val="23"/>
                <w:szCs w:val="23"/>
              </w:rPr>
              <w:t xml:space="preserve">00,000 </w:t>
            </w:r>
          </w:p>
          <w:p w14:paraId="0396D368" w14:textId="21D17FCC" w:rsidR="00CD6D1B" w:rsidRPr="00F45229" w:rsidRDefault="005C4666" w:rsidP="00195B1E">
            <w:pPr>
              <w:jc w:val="both"/>
              <w:rPr>
                <w:rFonts w:cs="Arial"/>
                <w:b/>
                <w:bCs/>
                <w:sz w:val="23"/>
                <w:szCs w:val="23"/>
              </w:rPr>
            </w:pPr>
            <w:r w:rsidRPr="00F45229">
              <w:rPr>
                <w:rFonts w:cs="Arial"/>
                <w:b/>
                <w:bCs/>
                <w:sz w:val="23"/>
                <w:szCs w:val="23"/>
              </w:rPr>
              <w:t>(</w:t>
            </w:r>
            <w:r w:rsidR="00195B1E">
              <w:rPr>
                <w:rFonts w:cs="Arial"/>
                <w:b/>
                <w:bCs/>
                <w:sz w:val="23"/>
                <w:szCs w:val="23"/>
              </w:rPr>
              <w:t>April</w:t>
            </w:r>
            <w:r w:rsidRPr="00F45229">
              <w:rPr>
                <w:rFonts w:cs="Arial"/>
                <w:b/>
                <w:bCs/>
                <w:sz w:val="23"/>
                <w:szCs w:val="23"/>
              </w:rPr>
              <w:t xml:space="preserve"> 2023-March 2024)</w:t>
            </w:r>
          </w:p>
        </w:tc>
        <w:tc>
          <w:tcPr>
            <w:tcW w:w="3303" w:type="dxa"/>
            <w:shd w:val="clear" w:color="auto" w:fill="D9D9D9" w:themeFill="background1" w:themeFillShade="D9"/>
          </w:tcPr>
          <w:p w14:paraId="4C38FB6C" w14:textId="603F8029" w:rsidR="00CD6D1B" w:rsidRPr="00F45229" w:rsidRDefault="0028552E" w:rsidP="00195B1E">
            <w:pPr>
              <w:jc w:val="both"/>
              <w:rPr>
                <w:rFonts w:cs="Arial"/>
                <w:b/>
                <w:bCs/>
                <w:sz w:val="23"/>
                <w:szCs w:val="23"/>
              </w:rPr>
            </w:pPr>
            <w:r>
              <w:rPr>
                <w:rFonts w:cs="Arial"/>
                <w:b/>
                <w:bCs/>
                <w:sz w:val="23"/>
                <w:szCs w:val="23"/>
              </w:rPr>
              <w:t xml:space="preserve">Budgeted </w:t>
            </w:r>
            <w:r w:rsidR="00CD6D1B" w:rsidRPr="00F45229">
              <w:rPr>
                <w:rFonts w:cs="Arial"/>
                <w:b/>
                <w:bCs/>
                <w:sz w:val="23"/>
                <w:szCs w:val="23"/>
              </w:rPr>
              <w:t xml:space="preserve">Total </w:t>
            </w:r>
            <w:r w:rsidR="0014155F">
              <w:rPr>
                <w:rFonts w:cs="Arial"/>
                <w:b/>
                <w:bCs/>
                <w:sz w:val="23"/>
                <w:szCs w:val="23"/>
              </w:rPr>
              <w:t xml:space="preserve">Contract </w:t>
            </w:r>
            <w:r w:rsidR="00CD6D1B" w:rsidRPr="00F45229">
              <w:rPr>
                <w:rFonts w:cs="Arial"/>
                <w:b/>
                <w:bCs/>
                <w:sz w:val="23"/>
                <w:szCs w:val="23"/>
              </w:rPr>
              <w:t xml:space="preserve">Value </w:t>
            </w:r>
            <w:r w:rsidR="0014155F">
              <w:rPr>
                <w:rFonts w:cs="Arial"/>
                <w:b/>
                <w:bCs/>
                <w:sz w:val="23"/>
                <w:szCs w:val="23"/>
              </w:rPr>
              <w:t>(includes initial term and any extension options)</w:t>
            </w:r>
          </w:p>
        </w:tc>
      </w:tr>
      <w:tr w:rsidR="00777F7B" w:rsidRPr="000E3315" w14:paraId="70E6AB09" w14:textId="77777777" w:rsidTr="0087434E">
        <w:tc>
          <w:tcPr>
            <w:tcW w:w="1695" w:type="dxa"/>
          </w:tcPr>
          <w:p w14:paraId="72238C66" w14:textId="77777777" w:rsidR="00777F7B" w:rsidRPr="000E3315" w:rsidRDefault="00777F7B" w:rsidP="00195B1E">
            <w:pPr>
              <w:jc w:val="both"/>
              <w:rPr>
                <w:rFonts w:cs="Arial"/>
                <w:szCs w:val="24"/>
              </w:rPr>
            </w:pPr>
            <w:r w:rsidRPr="000E3315">
              <w:rPr>
                <w:rFonts w:cs="Arial"/>
                <w:szCs w:val="24"/>
              </w:rPr>
              <w:t>People</w:t>
            </w:r>
          </w:p>
        </w:tc>
        <w:tc>
          <w:tcPr>
            <w:tcW w:w="3361" w:type="dxa"/>
          </w:tcPr>
          <w:p w14:paraId="58CE2B1A" w14:textId="62C9881F" w:rsidR="00777F7B" w:rsidRPr="000E3315" w:rsidRDefault="0063102C" w:rsidP="00195B1E">
            <w:pPr>
              <w:jc w:val="both"/>
              <w:rPr>
                <w:rFonts w:cs="Arial"/>
                <w:szCs w:val="24"/>
              </w:rPr>
            </w:pPr>
            <w:r>
              <w:rPr>
                <w:rFonts w:cs="Arial"/>
                <w:szCs w:val="24"/>
              </w:rPr>
              <w:t>9</w:t>
            </w:r>
          </w:p>
        </w:tc>
        <w:tc>
          <w:tcPr>
            <w:tcW w:w="3303" w:type="dxa"/>
          </w:tcPr>
          <w:p w14:paraId="78585CA2" w14:textId="4CC5FEB7" w:rsidR="00302B3F" w:rsidRPr="000E3315" w:rsidRDefault="0063102C" w:rsidP="00195B1E">
            <w:pPr>
              <w:jc w:val="both"/>
              <w:rPr>
                <w:rFonts w:cs="Arial"/>
                <w:szCs w:val="24"/>
              </w:rPr>
            </w:pPr>
            <w:r>
              <w:rPr>
                <w:rFonts w:cs="Arial"/>
                <w:szCs w:val="24"/>
              </w:rPr>
              <w:t>£50,361,549</w:t>
            </w:r>
          </w:p>
        </w:tc>
      </w:tr>
      <w:tr w:rsidR="00777F7B" w:rsidRPr="000E3315" w14:paraId="0083848A" w14:textId="77777777" w:rsidTr="0087434E">
        <w:tc>
          <w:tcPr>
            <w:tcW w:w="1695" w:type="dxa"/>
          </w:tcPr>
          <w:p w14:paraId="5C3C5F98" w14:textId="77777777" w:rsidR="00777F7B" w:rsidRPr="000E3315" w:rsidRDefault="00777F7B" w:rsidP="00195B1E">
            <w:pPr>
              <w:jc w:val="both"/>
              <w:rPr>
                <w:rFonts w:cs="Arial"/>
                <w:szCs w:val="24"/>
              </w:rPr>
            </w:pPr>
            <w:r w:rsidRPr="000E3315">
              <w:rPr>
                <w:rFonts w:cs="Arial"/>
                <w:szCs w:val="24"/>
              </w:rPr>
              <w:t>Place</w:t>
            </w:r>
          </w:p>
        </w:tc>
        <w:tc>
          <w:tcPr>
            <w:tcW w:w="3361" w:type="dxa"/>
          </w:tcPr>
          <w:p w14:paraId="132C36A5" w14:textId="33AEA0F2" w:rsidR="00777F7B" w:rsidRPr="000E3315" w:rsidRDefault="0063102C" w:rsidP="00195B1E">
            <w:pPr>
              <w:jc w:val="both"/>
              <w:rPr>
                <w:rFonts w:cs="Arial"/>
                <w:szCs w:val="24"/>
              </w:rPr>
            </w:pPr>
            <w:r>
              <w:rPr>
                <w:rFonts w:cs="Arial"/>
                <w:szCs w:val="24"/>
              </w:rPr>
              <w:t>44</w:t>
            </w:r>
          </w:p>
        </w:tc>
        <w:tc>
          <w:tcPr>
            <w:tcW w:w="3303" w:type="dxa"/>
          </w:tcPr>
          <w:p w14:paraId="2239050D" w14:textId="6FF3517D" w:rsidR="00777F7B" w:rsidRPr="000E3315" w:rsidRDefault="0063102C" w:rsidP="00195B1E">
            <w:pPr>
              <w:jc w:val="both"/>
              <w:rPr>
                <w:rFonts w:cs="Arial"/>
                <w:szCs w:val="24"/>
              </w:rPr>
            </w:pPr>
            <w:r>
              <w:rPr>
                <w:rFonts w:cs="Arial"/>
                <w:szCs w:val="24"/>
              </w:rPr>
              <w:t>£95,240,468</w:t>
            </w:r>
          </w:p>
        </w:tc>
      </w:tr>
      <w:tr w:rsidR="00777F7B" w:rsidRPr="000E3315" w14:paraId="560BB03A" w14:textId="77777777" w:rsidTr="0087434E">
        <w:tc>
          <w:tcPr>
            <w:tcW w:w="1695" w:type="dxa"/>
          </w:tcPr>
          <w:p w14:paraId="50805A2E" w14:textId="77777777" w:rsidR="00777F7B" w:rsidRPr="000E3315" w:rsidRDefault="00777F7B" w:rsidP="00195B1E">
            <w:pPr>
              <w:jc w:val="both"/>
              <w:rPr>
                <w:rFonts w:cs="Arial"/>
                <w:szCs w:val="24"/>
              </w:rPr>
            </w:pPr>
            <w:r w:rsidRPr="000E3315">
              <w:rPr>
                <w:rFonts w:cs="Arial"/>
                <w:szCs w:val="24"/>
              </w:rPr>
              <w:t>Resources</w:t>
            </w:r>
          </w:p>
        </w:tc>
        <w:tc>
          <w:tcPr>
            <w:tcW w:w="3361" w:type="dxa"/>
          </w:tcPr>
          <w:p w14:paraId="67106B74" w14:textId="2339614D" w:rsidR="00777F7B" w:rsidRPr="000E3315" w:rsidRDefault="0063102C" w:rsidP="00195B1E">
            <w:pPr>
              <w:jc w:val="both"/>
              <w:rPr>
                <w:rFonts w:cs="Arial"/>
                <w:szCs w:val="24"/>
              </w:rPr>
            </w:pPr>
            <w:r>
              <w:rPr>
                <w:rFonts w:cs="Arial"/>
                <w:szCs w:val="24"/>
              </w:rPr>
              <w:t>21</w:t>
            </w:r>
          </w:p>
        </w:tc>
        <w:tc>
          <w:tcPr>
            <w:tcW w:w="3303" w:type="dxa"/>
          </w:tcPr>
          <w:p w14:paraId="7BF73726" w14:textId="238F8463" w:rsidR="00777F7B" w:rsidRPr="000E3315" w:rsidRDefault="0063102C" w:rsidP="00195B1E">
            <w:pPr>
              <w:jc w:val="both"/>
              <w:rPr>
                <w:rFonts w:cs="Arial"/>
                <w:szCs w:val="24"/>
              </w:rPr>
            </w:pPr>
            <w:r>
              <w:rPr>
                <w:rFonts w:cs="Arial"/>
                <w:szCs w:val="24"/>
              </w:rPr>
              <w:t>£109,468,286</w:t>
            </w:r>
          </w:p>
        </w:tc>
      </w:tr>
      <w:tr w:rsidR="00777F7B" w:rsidRPr="000E3315" w14:paraId="0755289B" w14:textId="77777777" w:rsidTr="0087434E">
        <w:tc>
          <w:tcPr>
            <w:tcW w:w="1695" w:type="dxa"/>
          </w:tcPr>
          <w:p w14:paraId="197491FD" w14:textId="77777777" w:rsidR="00777F7B" w:rsidRPr="000E3315" w:rsidRDefault="00777F7B" w:rsidP="00195B1E">
            <w:pPr>
              <w:jc w:val="both"/>
              <w:rPr>
                <w:rFonts w:cs="Arial"/>
                <w:b/>
                <w:bCs/>
                <w:szCs w:val="24"/>
              </w:rPr>
            </w:pPr>
            <w:r w:rsidRPr="000E3315">
              <w:rPr>
                <w:rFonts w:cs="Arial"/>
                <w:b/>
                <w:bCs/>
                <w:szCs w:val="24"/>
              </w:rPr>
              <w:t>Total</w:t>
            </w:r>
          </w:p>
        </w:tc>
        <w:tc>
          <w:tcPr>
            <w:tcW w:w="3361" w:type="dxa"/>
          </w:tcPr>
          <w:p w14:paraId="2811667C" w14:textId="39D88672" w:rsidR="00777F7B" w:rsidRPr="000E3315" w:rsidRDefault="0063102C" w:rsidP="00195B1E">
            <w:pPr>
              <w:jc w:val="both"/>
              <w:rPr>
                <w:rFonts w:cs="Arial"/>
                <w:b/>
                <w:bCs/>
                <w:szCs w:val="24"/>
              </w:rPr>
            </w:pPr>
            <w:r>
              <w:rPr>
                <w:rFonts w:cs="Arial"/>
                <w:b/>
                <w:bCs/>
                <w:szCs w:val="24"/>
              </w:rPr>
              <w:t>74</w:t>
            </w:r>
          </w:p>
        </w:tc>
        <w:tc>
          <w:tcPr>
            <w:tcW w:w="3303" w:type="dxa"/>
          </w:tcPr>
          <w:p w14:paraId="3E957924" w14:textId="1AB9DA2F" w:rsidR="00777F7B" w:rsidRPr="000E3315" w:rsidRDefault="0063102C" w:rsidP="00195B1E">
            <w:pPr>
              <w:jc w:val="both"/>
              <w:rPr>
                <w:rFonts w:cs="Arial"/>
                <w:b/>
                <w:bCs/>
                <w:szCs w:val="24"/>
              </w:rPr>
            </w:pPr>
            <w:r>
              <w:rPr>
                <w:rFonts w:cs="Arial"/>
                <w:b/>
                <w:bCs/>
                <w:szCs w:val="24"/>
              </w:rPr>
              <w:t>£255,070,303</w:t>
            </w:r>
          </w:p>
        </w:tc>
      </w:tr>
    </w:tbl>
    <w:p w14:paraId="5F068521" w14:textId="182E1CFB" w:rsidR="00CD6D1B" w:rsidRPr="000E3315" w:rsidRDefault="00CD6D1B" w:rsidP="00195B1E">
      <w:pPr>
        <w:jc w:val="both"/>
        <w:rPr>
          <w:rFonts w:cs="Arial"/>
          <w:color w:val="0000FF"/>
          <w:szCs w:val="24"/>
        </w:rPr>
      </w:pPr>
    </w:p>
    <w:p w14:paraId="238D3238" w14:textId="100FBA37" w:rsidR="00FF0C95" w:rsidRPr="00353CB4" w:rsidRDefault="00353CB4" w:rsidP="00195B1E">
      <w:pPr>
        <w:pStyle w:val="Heading2"/>
        <w:jc w:val="both"/>
        <w:rPr>
          <w:rFonts w:ascii="Arial" w:hAnsi="Arial"/>
          <w:strike/>
          <w:sz w:val="24"/>
          <w:szCs w:val="24"/>
        </w:rPr>
      </w:pPr>
      <w:r>
        <w:rPr>
          <w:rFonts w:ascii="Arial" w:hAnsi="Arial"/>
          <w:sz w:val="24"/>
          <w:szCs w:val="24"/>
        </w:rPr>
        <w:t>L</w:t>
      </w:r>
      <w:r w:rsidR="00C14A90">
        <w:rPr>
          <w:rFonts w:ascii="Arial" w:hAnsi="Arial"/>
          <w:sz w:val="24"/>
          <w:szCs w:val="24"/>
        </w:rPr>
        <w:t>ow value procurement</w:t>
      </w:r>
      <w:r>
        <w:rPr>
          <w:rFonts w:ascii="Arial" w:hAnsi="Arial"/>
          <w:sz w:val="24"/>
          <w:szCs w:val="24"/>
        </w:rPr>
        <w:t>s</w:t>
      </w:r>
      <w:r w:rsidR="00C14A90">
        <w:rPr>
          <w:rFonts w:ascii="Arial" w:hAnsi="Arial"/>
          <w:sz w:val="24"/>
          <w:szCs w:val="24"/>
        </w:rPr>
        <w:t xml:space="preserve"> below the reporting process</w:t>
      </w:r>
    </w:p>
    <w:p w14:paraId="093F6461" w14:textId="77777777" w:rsidR="00FF0C95" w:rsidRDefault="00FF0C95" w:rsidP="00195B1E">
      <w:pPr>
        <w:pStyle w:val="Heading2"/>
        <w:jc w:val="both"/>
        <w:rPr>
          <w:rFonts w:ascii="Arial" w:hAnsi="Arial"/>
          <w:sz w:val="24"/>
          <w:szCs w:val="24"/>
        </w:rPr>
      </w:pPr>
    </w:p>
    <w:p w14:paraId="3FC41D3C" w14:textId="143CE1EC" w:rsidR="00D16E6A" w:rsidRPr="0097194A" w:rsidRDefault="00493FC6" w:rsidP="00195B1E">
      <w:pPr>
        <w:pStyle w:val="Heading2"/>
        <w:jc w:val="both"/>
        <w:rPr>
          <w:rFonts w:ascii="Arial" w:hAnsi="Arial"/>
          <w:b w:val="0"/>
          <w:bCs w:val="0"/>
          <w:sz w:val="24"/>
          <w:szCs w:val="24"/>
        </w:rPr>
      </w:pPr>
      <w:r>
        <w:rPr>
          <w:rFonts w:ascii="Arial" w:hAnsi="Arial"/>
          <w:b w:val="0"/>
          <w:bCs w:val="0"/>
          <w:sz w:val="24"/>
          <w:szCs w:val="24"/>
        </w:rPr>
        <w:t>T</w:t>
      </w:r>
      <w:r w:rsidRPr="00493FC6">
        <w:rPr>
          <w:rFonts w:ascii="Arial" w:hAnsi="Arial"/>
          <w:b w:val="0"/>
          <w:bCs w:val="0"/>
          <w:sz w:val="24"/>
          <w:szCs w:val="24"/>
        </w:rPr>
        <w:t xml:space="preserve">he Contract Procedure Rules </w:t>
      </w:r>
      <w:r>
        <w:rPr>
          <w:rFonts w:ascii="Arial" w:hAnsi="Arial"/>
          <w:b w:val="0"/>
          <w:bCs w:val="0"/>
          <w:sz w:val="24"/>
          <w:szCs w:val="24"/>
        </w:rPr>
        <w:t xml:space="preserve">require </w:t>
      </w:r>
      <w:r w:rsidR="00AB3295">
        <w:rPr>
          <w:rFonts w:ascii="Arial" w:hAnsi="Arial"/>
          <w:b w:val="0"/>
          <w:bCs w:val="0"/>
          <w:sz w:val="24"/>
          <w:szCs w:val="24"/>
        </w:rPr>
        <w:t>quotations for a</w:t>
      </w:r>
      <w:r w:rsidR="00273AC5" w:rsidRPr="0097194A">
        <w:rPr>
          <w:rFonts w:ascii="Arial" w:hAnsi="Arial"/>
          <w:b w:val="0"/>
          <w:bCs w:val="0"/>
          <w:sz w:val="24"/>
          <w:szCs w:val="24"/>
        </w:rPr>
        <w:t>ll procurement below £</w:t>
      </w:r>
      <w:r w:rsidR="00CF4493" w:rsidRPr="0097194A">
        <w:rPr>
          <w:rFonts w:ascii="Arial" w:hAnsi="Arial"/>
          <w:b w:val="0"/>
          <w:bCs w:val="0"/>
          <w:sz w:val="24"/>
          <w:szCs w:val="24"/>
        </w:rPr>
        <w:t>100,000.</w:t>
      </w:r>
      <w:r w:rsidR="004B35BC" w:rsidRPr="0097194A">
        <w:rPr>
          <w:rFonts w:ascii="Arial" w:hAnsi="Arial"/>
          <w:b w:val="0"/>
          <w:bCs w:val="0"/>
          <w:sz w:val="24"/>
          <w:szCs w:val="24"/>
        </w:rPr>
        <w:t xml:space="preserve"> This process </w:t>
      </w:r>
      <w:r w:rsidR="00E53A15" w:rsidRPr="0097194A">
        <w:rPr>
          <w:rFonts w:ascii="Arial" w:hAnsi="Arial"/>
          <w:b w:val="0"/>
          <w:bCs w:val="0"/>
          <w:sz w:val="24"/>
          <w:szCs w:val="24"/>
        </w:rPr>
        <w:t>also seeks to engage and contract with local SME/VCS providers of services</w:t>
      </w:r>
      <w:r w:rsidR="001C5215" w:rsidRPr="0097194A">
        <w:rPr>
          <w:rFonts w:ascii="Arial" w:hAnsi="Arial"/>
          <w:b w:val="0"/>
          <w:bCs w:val="0"/>
          <w:sz w:val="24"/>
          <w:szCs w:val="24"/>
        </w:rPr>
        <w:t xml:space="preserve"> by encouraging officers to seek a minimum of 1 quotation from a local provider.</w:t>
      </w:r>
      <w:r w:rsidR="00DF08EF" w:rsidRPr="0097194A">
        <w:rPr>
          <w:rFonts w:ascii="Arial" w:hAnsi="Arial"/>
          <w:b w:val="0"/>
          <w:bCs w:val="0"/>
          <w:sz w:val="24"/>
          <w:szCs w:val="24"/>
        </w:rPr>
        <w:t xml:space="preserve"> The procurement of works, </w:t>
      </w:r>
      <w:proofErr w:type="gramStart"/>
      <w:r w:rsidR="00DF08EF" w:rsidRPr="0097194A">
        <w:rPr>
          <w:rFonts w:ascii="Arial" w:hAnsi="Arial"/>
          <w:b w:val="0"/>
          <w:bCs w:val="0"/>
          <w:sz w:val="24"/>
          <w:szCs w:val="24"/>
        </w:rPr>
        <w:t>goods</w:t>
      </w:r>
      <w:proofErr w:type="gramEnd"/>
      <w:r w:rsidR="00DF08EF" w:rsidRPr="0097194A">
        <w:rPr>
          <w:rFonts w:ascii="Arial" w:hAnsi="Arial"/>
          <w:b w:val="0"/>
          <w:bCs w:val="0"/>
          <w:sz w:val="24"/>
          <w:szCs w:val="24"/>
        </w:rPr>
        <w:t xml:space="preserve"> and services below £100,000 are not subject to the Public </w:t>
      </w:r>
      <w:r w:rsidR="002A48AD">
        <w:rPr>
          <w:rFonts w:ascii="Arial" w:hAnsi="Arial"/>
          <w:b w:val="0"/>
          <w:bCs w:val="0"/>
          <w:sz w:val="24"/>
          <w:szCs w:val="24"/>
        </w:rPr>
        <w:t>C</w:t>
      </w:r>
      <w:r w:rsidR="00DF08EF" w:rsidRPr="0097194A">
        <w:rPr>
          <w:rFonts w:ascii="Arial" w:hAnsi="Arial"/>
          <w:b w:val="0"/>
          <w:bCs w:val="0"/>
          <w:sz w:val="24"/>
          <w:szCs w:val="24"/>
        </w:rPr>
        <w:t>ontract</w:t>
      </w:r>
      <w:r w:rsidR="002A48AD">
        <w:rPr>
          <w:rFonts w:ascii="Arial" w:hAnsi="Arial"/>
          <w:b w:val="0"/>
          <w:bCs w:val="0"/>
          <w:sz w:val="24"/>
          <w:szCs w:val="24"/>
        </w:rPr>
        <w:t>s</w:t>
      </w:r>
      <w:r w:rsidR="00DF08EF" w:rsidRPr="0097194A">
        <w:rPr>
          <w:rFonts w:ascii="Arial" w:hAnsi="Arial"/>
          <w:b w:val="0"/>
          <w:bCs w:val="0"/>
          <w:sz w:val="24"/>
          <w:szCs w:val="24"/>
        </w:rPr>
        <w:t xml:space="preserve"> Regulations 2015 and there is a high degree of </w:t>
      </w:r>
      <w:r w:rsidR="00D16E6A" w:rsidRPr="0097194A">
        <w:rPr>
          <w:rFonts w:ascii="Arial" w:hAnsi="Arial"/>
          <w:b w:val="0"/>
          <w:bCs w:val="0"/>
          <w:sz w:val="24"/>
          <w:szCs w:val="24"/>
        </w:rPr>
        <w:t>flexibility in the way we undertake the engagement of suppliers at these low values.</w:t>
      </w:r>
    </w:p>
    <w:p w14:paraId="2A993EF6" w14:textId="77777777" w:rsidR="00D16E6A" w:rsidRPr="0097194A" w:rsidRDefault="00D16E6A" w:rsidP="00195B1E">
      <w:pPr>
        <w:pStyle w:val="Heading2"/>
        <w:jc w:val="both"/>
        <w:rPr>
          <w:rFonts w:ascii="Arial" w:hAnsi="Arial"/>
          <w:b w:val="0"/>
          <w:bCs w:val="0"/>
          <w:sz w:val="24"/>
          <w:szCs w:val="24"/>
        </w:rPr>
      </w:pPr>
    </w:p>
    <w:p w14:paraId="4A8CAE76" w14:textId="70202E4C" w:rsidR="00E576EA" w:rsidRPr="0097194A" w:rsidRDefault="00D16E6A" w:rsidP="00E576EA">
      <w:pPr>
        <w:pStyle w:val="Heading2"/>
        <w:jc w:val="both"/>
        <w:rPr>
          <w:rFonts w:ascii="Arial" w:hAnsi="Arial"/>
          <w:b w:val="0"/>
          <w:bCs w:val="0"/>
          <w:sz w:val="24"/>
          <w:szCs w:val="24"/>
        </w:rPr>
      </w:pPr>
      <w:r w:rsidRPr="0097194A">
        <w:rPr>
          <w:rFonts w:ascii="Arial" w:hAnsi="Arial"/>
          <w:b w:val="0"/>
          <w:bCs w:val="0"/>
          <w:sz w:val="24"/>
          <w:szCs w:val="24"/>
        </w:rPr>
        <w:t xml:space="preserve">The procurement team </w:t>
      </w:r>
      <w:r w:rsidR="003015C6" w:rsidRPr="0097194A">
        <w:rPr>
          <w:rFonts w:ascii="Arial" w:hAnsi="Arial"/>
          <w:b w:val="0"/>
          <w:bCs w:val="0"/>
          <w:sz w:val="24"/>
          <w:szCs w:val="24"/>
        </w:rPr>
        <w:t>does not support this process</w:t>
      </w:r>
      <w:r w:rsidR="00292451" w:rsidRPr="0097194A">
        <w:rPr>
          <w:rFonts w:ascii="Arial" w:hAnsi="Arial"/>
          <w:b w:val="0"/>
          <w:bCs w:val="0"/>
          <w:sz w:val="24"/>
          <w:szCs w:val="24"/>
        </w:rPr>
        <w:t xml:space="preserve">, and it is incumbent on the procuring officer to comply with the Contract Procedure Rules. </w:t>
      </w:r>
      <w:r w:rsidR="000C6811" w:rsidRPr="0097194A">
        <w:rPr>
          <w:rFonts w:ascii="Arial" w:hAnsi="Arial"/>
          <w:b w:val="0"/>
          <w:bCs w:val="0"/>
          <w:sz w:val="24"/>
          <w:szCs w:val="24"/>
        </w:rPr>
        <w:t>However,</w:t>
      </w:r>
      <w:r w:rsidR="00AF616D" w:rsidRPr="0097194A">
        <w:rPr>
          <w:rFonts w:ascii="Arial" w:hAnsi="Arial"/>
          <w:b w:val="0"/>
          <w:bCs w:val="0"/>
          <w:sz w:val="24"/>
          <w:szCs w:val="24"/>
        </w:rPr>
        <w:t xml:space="preserve"> there are controls </w:t>
      </w:r>
      <w:r w:rsidR="00E30B55" w:rsidRPr="0097194A">
        <w:rPr>
          <w:rFonts w:ascii="Arial" w:hAnsi="Arial"/>
          <w:b w:val="0"/>
          <w:bCs w:val="0"/>
          <w:sz w:val="24"/>
          <w:szCs w:val="24"/>
        </w:rPr>
        <w:t xml:space="preserve">within </w:t>
      </w:r>
      <w:r w:rsidR="00E30B55">
        <w:rPr>
          <w:rFonts w:ascii="Arial" w:hAnsi="Arial"/>
          <w:b w:val="0"/>
          <w:bCs w:val="0"/>
          <w:sz w:val="24"/>
          <w:szCs w:val="24"/>
        </w:rPr>
        <w:t>the</w:t>
      </w:r>
      <w:r w:rsidR="00A3671D" w:rsidRPr="00861D2D">
        <w:rPr>
          <w:rFonts w:ascii="Arial" w:hAnsi="Arial"/>
          <w:b w:val="0"/>
          <w:bCs w:val="0"/>
          <w:sz w:val="24"/>
          <w:szCs w:val="24"/>
        </w:rPr>
        <w:t xml:space="preserve"> Council’s main accounting system </w:t>
      </w:r>
      <w:r w:rsidR="00500119" w:rsidRPr="00861D2D">
        <w:rPr>
          <w:rFonts w:ascii="Arial" w:hAnsi="Arial"/>
          <w:b w:val="0"/>
          <w:bCs w:val="0"/>
          <w:sz w:val="24"/>
          <w:szCs w:val="24"/>
        </w:rPr>
        <w:t>Microsoft</w:t>
      </w:r>
      <w:r w:rsidR="00500119" w:rsidRPr="00500119">
        <w:rPr>
          <w:rFonts w:ascii="Arial" w:hAnsi="Arial"/>
          <w:b w:val="0"/>
          <w:bCs w:val="0"/>
          <w:color w:val="FF0000"/>
          <w:sz w:val="24"/>
          <w:szCs w:val="24"/>
        </w:rPr>
        <w:t xml:space="preserve"> </w:t>
      </w:r>
      <w:r w:rsidR="00AF616D" w:rsidRPr="0097194A">
        <w:rPr>
          <w:rFonts w:ascii="Arial" w:hAnsi="Arial"/>
          <w:b w:val="0"/>
          <w:bCs w:val="0"/>
          <w:sz w:val="24"/>
          <w:szCs w:val="24"/>
        </w:rPr>
        <w:t>D365</w:t>
      </w:r>
      <w:r w:rsidR="00E07BDA" w:rsidRPr="0097194A">
        <w:rPr>
          <w:rFonts w:ascii="Arial" w:hAnsi="Arial"/>
          <w:b w:val="0"/>
          <w:bCs w:val="0"/>
          <w:sz w:val="24"/>
          <w:szCs w:val="24"/>
        </w:rPr>
        <w:t xml:space="preserve"> that require the quotations that have been received to be attached to the requisition</w:t>
      </w:r>
      <w:r w:rsidR="000C6811" w:rsidRPr="0097194A">
        <w:rPr>
          <w:rFonts w:ascii="Arial" w:hAnsi="Arial"/>
          <w:b w:val="0"/>
          <w:bCs w:val="0"/>
          <w:sz w:val="24"/>
          <w:szCs w:val="24"/>
        </w:rPr>
        <w:t xml:space="preserve">. This comes through to the procurement team by a system called ‘Describe what you need’ </w:t>
      </w:r>
      <w:r w:rsidR="00E576EA" w:rsidRPr="0097194A">
        <w:rPr>
          <w:rFonts w:ascii="Arial" w:hAnsi="Arial"/>
          <w:b w:val="0"/>
          <w:bCs w:val="0"/>
          <w:sz w:val="24"/>
          <w:szCs w:val="24"/>
        </w:rPr>
        <w:t>for review and approval.</w:t>
      </w:r>
    </w:p>
    <w:p w14:paraId="4F10D8ED" w14:textId="545ECCDF" w:rsidR="00E576EA" w:rsidRDefault="00E576EA" w:rsidP="00E576EA"/>
    <w:p w14:paraId="53E65982" w14:textId="5CCE550B" w:rsidR="00E576EA" w:rsidRPr="00E576EA" w:rsidRDefault="00E576EA" w:rsidP="00E576EA">
      <w:r>
        <w:lastRenderedPageBreak/>
        <w:t xml:space="preserve">The procurement team </w:t>
      </w:r>
      <w:r w:rsidR="0097194A">
        <w:t xml:space="preserve">as per recommendation number 5 will undertake an annual check on all expenditure that fall under the £100,00 threshold </w:t>
      </w:r>
      <w:r w:rsidR="00540C1B" w:rsidRPr="00540C1B">
        <w:t>in consultation with the Portfolio Holder for Finance and Human Resources</w:t>
      </w:r>
      <w:r w:rsidR="00540C1B">
        <w:t xml:space="preserve"> </w:t>
      </w:r>
      <w:r w:rsidR="0097194A">
        <w:t>to ensure compliance and value</w:t>
      </w:r>
      <w:r w:rsidR="00CD43D4">
        <w:t xml:space="preserve"> for money</w:t>
      </w:r>
      <w:r w:rsidR="0097194A">
        <w:t>.</w:t>
      </w:r>
    </w:p>
    <w:p w14:paraId="4A1CF6F4" w14:textId="77777777" w:rsidR="00FF0C95" w:rsidRDefault="00FF0C95" w:rsidP="00195B1E">
      <w:pPr>
        <w:pStyle w:val="Heading2"/>
        <w:jc w:val="both"/>
        <w:rPr>
          <w:rFonts w:ascii="Arial" w:hAnsi="Arial"/>
          <w:sz w:val="24"/>
          <w:szCs w:val="24"/>
        </w:rPr>
      </w:pPr>
    </w:p>
    <w:p w14:paraId="617CF887" w14:textId="1FBBC723" w:rsidR="00CF733A" w:rsidRPr="000E3315" w:rsidRDefault="00CF733A" w:rsidP="00195B1E">
      <w:pPr>
        <w:pStyle w:val="Heading2"/>
        <w:jc w:val="both"/>
        <w:rPr>
          <w:rFonts w:ascii="Arial" w:hAnsi="Arial"/>
          <w:sz w:val="24"/>
          <w:szCs w:val="24"/>
        </w:rPr>
      </w:pPr>
      <w:r w:rsidRPr="000E3315">
        <w:rPr>
          <w:rFonts w:ascii="Arial" w:hAnsi="Arial"/>
          <w:sz w:val="24"/>
          <w:szCs w:val="24"/>
        </w:rPr>
        <w:t>What will the Change look like?</w:t>
      </w:r>
    </w:p>
    <w:p w14:paraId="7E0F2CE1" w14:textId="07DB1C31" w:rsidR="00CF733A" w:rsidRPr="000E3315" w:rsidRDefault="00CF733A" w:rsidP="00195B1E">
      <w:pPr>
        <w:jc w:val="both"/>
        <w:rPr>
          <w:rFonts w:cs="Arial"/>
          <w:color w:val="0000FF"/>
          <w:szCs w:val="24"/>
        </w:rPr>
      </w:pPr>
    </w:p>
    <w:p w14:paraId="7915AFF2" w14:textId="23502989" w:rsidR="00F62FD4" w:rsidRPr="004937DC" w:rsidRDefault="00F62FD4" w:rsidP="00F62FD4">
      <w:pPr>
        <w:rPr>
          <w:rFonts w:cs="Arial"/>
          <w:szCs w:val="24"/>
        </w:rPr>
      </w:pPr>
      <w:r w:rsidRPr="004937DC">
        <w:rPr>
          <w:rFonts w:cs="Arial"/>
          <w:szCs w:val="24"/>
        </w:rPr>
        <w:t xml:space="preserve">The required change is simple but </w:t>
      </w:r>
      <w:r w:rsidR="0058650B" w:rsidRPr="004937DC">
        <w:rPr>
          <w:rFonts w:cs="Arial"/>
          <w:szCs w:val="24"/>
        </w:rPr>
        <w:t>significant and</w:t>
      </w:r>
      <w:r w:rsidRPr="004937DC">
        <w:rPr>
          <w:rFonts w:cs="Arial"/>
          <w:szCs w:val="24"/>
        </w:rPr>
        <w:t xml:space="preserve"> is that closer consultation and engagement of Portfolio Holders in the commissioning and procurement process that are proposed in this report, particularly in the areas of </w:t>
      </w:r>
      <w:r w:rsidR="00D605D1" w:rsidRPr="004937DC">
        <w:rPr>
          <w:rFonts w:cs="Arial"/>
          <w:szCs w:val="24"/>
        </w:rPr>
        <w:t xml:space="preserve">design and planning of services, </w:t>
      </w:r>
      <w:r w:rsidRPr="004937DC">
        <w:rPr>
          <w:rFonts w:cs="Arial"/>
          <w:szCs w:val="24"/>
        </w:rPr>
        <w:t xml:space="preserve">will </w:t>
      </w:r>
      <w:r w:rsidR="00D50C30">
        <w:rPr>
          <w:rFonts w:cs="Arial"/>
          <w:szCs w:val="24"/>
        </w:rPr>
        <w:t xml:space="preserve">enhance the opportunity to </w:t>
      </w:r>
      <w:r w:rsidRPr="004937DC">
        <w:rPr>
          <w:rFonts w:cs="Arial"/>
          <w:szCs w:val="24"/>
        </w:rPr>
        <w:t xml:space="preserve">deliver better outcomes across all procurement and commercial activity. </w:t>
      </w:r>
    </w:p>
    <w:p w14:paraId="500BC25C" w14:textId="77777777" w:rsidR="00F62FD4" w:rsidRPr="004937DC" w:rsidRDefault="00F62FD4" w:rsidP="00F62FD4">
      <w:pPr>
        <w:rPr>
          <w:rFonts w:cs="Arial"/>
          <w:szCs w:val="24"/>
        </w:rPr>
      </w:pPr>
    </w:p>
    <w:p w14:paraId="6E2C2F8A" w14:textId="46070DF5" w:rsidR="00F62FD4" w:rsidRPr="004937DC" w:rsidRDefault="00F62FD4" w:rsidP="00F62FD4">
      <w:pPr>
        <w:rPr>
          <w:rFonts w:cs="Arial"/>
          <w:szCs w:val="24"/>
        </w:rPr>
      </w:pPr>
      <w:r w:rsidRPr="004937DC">
        <w:rPr>
          <w:rFonts w:cs="Arial"/>
          <w:szCs w:val="24"/>
        </w:rPr>
        <w:t xml:space="preserve">The approval to commence a procurement </w:t>
      </w:r>
      <w:r w:rsidR="008F1E4A">
        <w:rPr>
          <w:rFonts w:cs="Arial"/>
          <w:szCs w:val="24"/>
        </w:rPr>
        <w:t xml:space="preserve">process </w:t>
      </w:r>
      <w:r w:rsidRPr="004937DC">
        <w:rPr>
          <w:rFonts w:cs="Arial"/>
          <w:szCs w:val="24"/>
        </w:rPr>
        <w:t xml:space="preserve">from Cabinet </w:t>
      </w:r>
      <w:r w:rsidR="008F1E4A">
        <w:rPr>
          <w:rFonts w:cs="Arial"/>
          <w:szCs w:val="24"/>
        </w:rPr>
        <w:t>for</w:t>
      </w:r>
      <w:r w:rsidRPr="004937DC">
        <w:rPr>
          <w:rFonts w:cs="Arial"/>
          <w:szCs w:val="24"/>
        </w:rPr>
        <w:t xml:space="preserve"> each procurement project and </w:t>
      </w:r>
      <w:r w:rsidR="00F1361C">
        <w:rPr>
          <w:rFonts w:cs="Arial"/>
          <w:szCs w:val="24"/>
        </w:rPr>
        <w:t xml:space="preserve">oversight of </w:t>
      </w:r>
      <w:r w:rsidRPr="004937DC">
        <w:rPr>
          <w:rFonts w:cs="Arial"/>
          <w:szCs w:val="24"/>
        </w:rPr>
        <w:t xml:space="preserve">the associated </w:t>
      </w:r>
      <w:r w:rsidR="00004E7E">
        <w:rPr>
          <w:rFonts w:cs="Arial"/>
          <w:szCs w:val="24"/>
        </w:rPr>
        <w:t>tender documents</w:t>
      </w:r>
      <w:r w:rsidRPr="004937DC">
        <w:rPr>
          <w:rFonts w:cs="Arial"/>
          <w:szCs w:val="24"/>
        </w:rPr>
        <w:t xml:space="preserve"> will create a holistic and effective partnership of delivering the procurement programme and will support the Council vision of putting residents first and demonstrating value for money.   </w:t>
      </w:r>
    </w:p>
    <w:p w14:paraId="42CAF242" w14:textId="01B65D99" w:rsidR="00EC17FF" w:rsidRPr="004937DC" w:rsidRDefault="00EC17FF" w:rsidP="00195B1E">
      <w:pPr>
        <w:jc w:val="both"/>
        <w:rPr>
          <w:rFonts w:cs="Arial"/>
          <w:szCs w:val="24"/>
        </w:rPr>
      </w:pPr>
    </w:p>
    <w:p w14:paraId="63B508AB" w14:textId="77777777" w:rsidR="009B3EAB" w:rsidRPr="004937DC" w:rsidRDefault="00562D29" w:rsidP="00195B1E">
      <w:pPr>
        <w:jc w:val="both"/>
        <w:rPr>
          <w:rFonts w:cs="Arial"/>
          <w:b/>
          <w:bCs/>
          <w:szCs w:val="24"/>
        </w:rPr>
      </w:pPr>
      <w:r w:rsidRPr="004937DC">
        <w:rPr>
          <w:rFonts w:cs="Arial"/>
          <w:b/>
          <w:bCs/>
          <w:szCs w:val="24"/>
        </w:rPr>
        <w:t xml:space="preserve">How will this work ‘on the ground?’ </w:t>
      </w:r>
    </w:p>
    <w:p w14:paraId="17D658E7" w14:textId="77777777" w:rsidR="009B3EAB" w:rsidRPr="004937DC" w:rsidRDefault="009B3EAB" w:rsidP="00195B1E">
      <w:pPr>
        <w:jc w:val="both"/>
        <w:rPr>
          <w:rFonts w:cs="Arial"/>
          <w:szCs w:val="24"/>
        </w:rPr>
      </w:pPr>
    </w:p>
    <w:p w14:paraId="35DD93F0" w14:textId="19AF9047" w:rsidR="00F463BA" w:rsidRPr="0022105C" w:rsidRDefault="00AA2BB2" w:rsidP="00195B1E">
      <w:pPr>
        <w:jc w:val="both"/>
        <w:rPr>
          <w:rFonts w:cs="Arial"/>
          <w:szCs w:val="24"/>
        </w:rPr>
      </w:pPr>
      <w:r w:rsidRPr="004937DC">
        <w:rPr>
          <w:rFonts w:cs="Arial"/>
          <w:szCs w:val="24"/>
        </w:rPr>
        <w:t xml:space="preserve">At the point of project </w:t>
      </w:r>
      <w:r w:rsidR="00F463BA" w:rsidRPr="004937DC">
        <w:rPr>
          <w:rFonts w:cs="Arial"/>
          <w:szCs w:val="24"/>
        </w:rPr>
        <w:t xml:space="preserve">initiation officers will begin their consultation, </w:t>
      </w:r>
      <w:r w:rsidR="005B21C1" w:rsidRPr="004937DC">
        <w:rPr>
          <w:rFonts w:cs="Arial"/>
          <w:szCs w:val="24"/>
        </w:rPr>
        <w:t>communication,</w:t>
      </w:r>
      <w:r w:rsidR="00F463BA" w:rsidRPr="004937DC">
        <w:rPr>
          <w:rFonts w:cs="Arial"/>
          <w:szCs w:val="24"/>
        </w:rPr>
        <w:t xml:space="preserve"> and engagement with the portfolio holder on the work being undertaken to design the key </w:t>
      </w:r>
      <w:r w:rsidR="00A23B56">
        <w:rPr>
          <w:rFonts w:cs="Arial"/>
          <w:szCs w:val="24"/>
        </w:rPr>
        <w:t xml:space="preserve">tender </w:t>
      </w:r>
      <w:r w:rsidR="00F463BA" w:rsidRPr="004937DC">
        <w:rPr>
          <w:rFonts w:cs="Arial"/>
          <w:szCs w:val="24"/>
        </w:rPr>
        <w:t>documents</w:t>
      </w:r>
      <w:r w:rsidR="00F463BA" w:rsidRPr="00A76A34">
        <w:rPr>
          <w:rFonts w:cs="Arial"/>
          <w:szCs w:val="24"/>
        </w:rPr>
        <w:t>.</w:t>
      </w:r>
      <w:r w:rsidR="00EA3081">
        <w:rPr>
          <w:rFonts w:cs="Arial"/>
          <w:szCs w:val="24"/>
        </w:rPr>
        <w:t xml:space="preserve"> </w:t>
      </w:r>
      <w:r w:rsidR="00995B4B">
        <w:rPr>
          <w:rFonts w:cs="Arial"/>
          <w:szCs w:val="24"/>
        </w:rPr>
        <w:t>They include t</w:t>
      </w:r>
      <w:r w:rsidR="00F463BA" w:rsidRPr="00A76A34">
        <w:rPr>
          <w:rFonts w:cs="Arial"/>
          <w:szCs w:val="24"/>
        </w:rPr>
        <w:t xml:space="preserve">he specification/scope of works, the </w:t>
      </w:r>
      <w:r w:rsidR="00995B4B">
        <w:rPr>
          <w:rFonts w:cs="Arial"/>
          <w:szCs w:val="24"/>
        </w:rPr>
        <w:t xml:space="preserve">selection and evaluation </w:t>
      </w:r>
      <w:r w:rsidR="00F463BA" w:rsidRPr="00A76A34">
        <w:rPr>
          <w:rFonts w:cs="Arial"/>
          <w:szCs w:val="24"/>
        </w:rPr>
        <w:t>questions that will be asked of tendering organisations and the respective score weighting attributed to the questions, the procurement options and the preferred option, the financial issues such as the budget and how the markets will be asked to provide their financial bids. The service area portfolio holder and any other portfolio holder that is identified as a stakeholder in the procurement will be engaged in the pre-</w:t>
      </w:r>
      <w:r w:rsidR="00F463BA" w:rsidRPr="0022105C">
        <w:rPr>
          <w:rFonts w:cs="Arial"/>
          <w:szCs w:val="24"/>
        </w:rPr>
        <w:t>procurement process where their influence will be significant and high</w:t>
      </w:r>
      <w:r w:rsidR="002943F1" w:rsidRPr="0022105C">
        <w:rPr>
          <w:rFonts w:cs="Arial"/>
          <w:szCs w:val="24"/>
        </w:rPr>
        <w:t xml:space="preserve">. </w:t>
      </w:r>
    </w:p>
    <w:p w14:paraId="480199B5" w14:textId="77777777" w:rsidR="00F463BA" w:rsidRDefault="00F463BA" w:rsidP="00195B1E">
      <w:pPr>
        <w:jc w:val="both"/>
        <w:rPr>
          <w:rFonts w:cs="Arial"/>
          <w:szCs w:val="24"/>
        </w:rPr>
      </w:pPr>
    </w:p>
    <w:p w14:paraId="5C18666D" w14:textId="294FD700" w:rsidR="002943F1" w:rsidRDefault="004132A9" w:rsidP="00195B1E">
      <w:pPr>
        <w:jc w:val="both"/>
        <w:rPr>
          <w:rFonts w:cs="Arial"/>
          <w:szCs w:val="24"/>
        </w:rPr>
      </w:pPr>
      <w:r>
        <w:rPr>
          <w:rFonts w:cs="Arial"/>
          <w:szCs w:val="24"/>
        </w:rPr>
        <w:t>E</w:t>
      </w:r>
      <w:r w:rsidR="002943F1">
        <w:rPr>
          <w:rFonts w:cs="Arial"/>
          <w:szCs w:val="24"/>
        </w:rPr>
        <w:t xml:space="preserve">ngagement and consultation </w:t>
      </w:r>
      <w:r w:rsidR="0093569D">
        <w:rPr>
          <w:rFonts w:cs="Arial"/>
          <w:szCs w:val="24"/>
        </w:rPr>
        <w:t xml:space="preserve">with portfolio holders and cabinet </w:t>
      </w:r>
      <w:r w:rsidR="008C557A">
        <w:rPr>
          <w:rFonts w:cs="Arial"/>
          <w:szCs w:val="24"/>
        </w:rPr>
        <w:t>may</w:t>
      </w:r>
      <w:r w:rsidR="002943F1">
        <w:rPr>
          <w:rFonts w:cs="Arial"/>
          <w:szCs w:val="24"/>
        </w:rPr>
        <w:t xml:space="preserve"> include:</w:t>
      </w:r>
    </w:p>
    <w:p w14:paraId="3589AA79" w14:textId="77777777" w:rsidR="002943F1" w:rsidRDefault="002943F1" w:rsidP="00195B1E">
      <w:pPr>
        <w:jc w:val="both"/>
        <w:rPr>
          <w:rFonts w:cs="Arial"/>
          <w:szCs w:val="24"/>
        </w:rPr>
      </w:pPr>
    </w:p>
    <w:p w14:paraId="27D0DCDC" w14:textId="23CC3C42" w:rsidR="008C557A" w:rsidRDefault="00AA5749" w:rsidP="00195B1E">
      <w:pPr>
        <w:pStyle w:val="ListParagraph"/>
        <w:numPr>
          <w:ilvl w:val="0"/>
          <w:numId w:val="15"/>
        </w:numPr>
        <w:jc w:val="both"/>
        <w:rPr>
          <w:rFonts w:cs="Arial"/>
          <w:szCs w:val="24"/>
        </w:rPr>
      </w:pPr>
      <w:r>
        <w:rPr>
          <w:rFonts w:cs="Arial"/>
          <w:szCs w:val="24"/>
        </w:rPr>
        <w:t xml:space="preserve">preliminary </w:t>
      </w:r>
      <w:r w:rsidR="008C557A">
        <w:rPr>
          <w:rFonts w:cs="Arial"/>
          <w:szCs w:val="24"/>
        </w:rPr>
        <w:t xml:space="preserve">market </w:t>
      </w:r>
      <w:r>
        <w:rPr>
          <w:rFonts w:cs="Arial"/>
          <w:szCs w:val="24"/>
        </w:rPr>
        <w:t>consultation</w:t>
      </w:r>
    </w:p>
    <w:p w14:paraId="6C96B8F6" w14:textId="68BFF96E" w:rsidR="002943F1" w:rsidRDefault="002943F1" w:rsidP="00195B1E">
      <w:pPr>
        <w:pStyle w:val="ListParagraph"/>
        <w:numPr>
          <w:ilvl w:val="0"/>
          <w:numId w:val="15"/>
        </w:numPr>
        <w:jc w:val="both"/>
        <w:rPr>
          <w:rFonts w:cs="Arial"/>
          <w:szCs w:val="24"/>
        </w:rPr>
      </w:pPr>
      <w:r>
        <w:rPr>
          <w:rFonts w:cs="Arial"/>
          <w:szCs w:val="24"/>
        </w:rPr>
        <w:t>t</w:t>
      </w:r>
      <w:r w:rsidRPr="002943F1">
        <w:rPr>
          <w:rFonts w:cs="Arial"/>
          <w:szCs w:val="24"/>
        </w:rPr>
        <w:t xml:space="preserve">he </w:t>
      </w:r>
      <w:r w:rsidR="007A15F2" w:rsidRPr="002943F1">
        <w:rPr>
          <w:rFonts w:cs="Arial"/>
          <w:szCs w:val="24"/>
        </w:rPr>
        <w:t>specification</w:t>
      </w:r>
      <w:r w:rsidR="00BA7102" w:rsidRPr="008C557A">
        <w:rPr>
          <w:rFonts w:cs="Arial"/>
          <w:szCs w:val="24"/>
        </w:rPr>
        <w:t>/scope of works,</w:t>
      </w:r>
      <w:r w:rsidR="00116CA7" w:rsidRPr="008C557A">
        <w:rPr>
          <w:rFonts w:cs="Arial"/>
          <w:szCs w:val="24"/>
        </w:rPr>
        <w:t xml:space="preserve"> </w:t>
      </w:r>
    </w:p>
    <w:p w14:paraId="280341AB" w14:textId="5494770F" w:rsidR="00DD0674" w:rsidRPr="00724DCA" w:rsidRDefault="00116CA7" w:rsidP="00195B1E">
      <w:pPr>
        <w:pStyle w:val="ListParagraph"/>
        <w:numPr>
          <w:ilvl w:val="0"/>
          <w:numId w:val="15"/>
        </w:numPr>
        <w:jc w:val="both"/>
        <w:rPr>
          <w:rFonts w:cs="Arial"/>
          <w:szCs w:val="24"/>
        </w:rPr>
      </w:pPr>
      <w:r w:rsidRPr="002943F1">
        <w:rPr>
          <w:rFonts w:cs="Arial"/>
          <w:szCs w:val="24"/>
        </w:rPr>
        <w:t xml:space="preserve">the questions that </w:t>
      </w:r>
      <w:r w:rsidR="001C167D">
        <w:rPr>
          <w:rFonts w:cs="Arial"/>
          <w:szCs w:val="24"/>
        </w:rPr>
        <w:t xml:space="preserve">bidders </w:t>
      </w:r>
      <w:r w:rsidRPr="002943F1">
        <w:rPr>
          <w:rFonts w:cs="Arial"/>
          <w:szCs w:val="24"/>
        </w:rPr>
        <w:t>will be a</w:t>
      </w:r>
      <w:r w:rsidR="00056CD9" w:rsidRPr="002943F1">
        <w:rPr>
          <w:rFonts w:cs="Arial"/>
          <w:szCs w:val="24"/>
        </w:rPr>
        <w:t>sked</w:t>
      </w:r>
      <w:r w:rsidR="00441788" w:rsidRPr="001C167D">
        <w:rPr>
          <w:rFonts w:cs="Arial"/>
          <w:szCs w:val="24"/>
        </w:rPr>
        <w:t xml:space="preserve">, </w:t>
      </w:r>
      <w:r w:rsidR="00056CD9" w:rsidRPr="00724DCA">
        <w:rPr>
          <w:rFonts w:cs="Arial"/>
          <w:szCs w:val="24"/>
        </w:rPr>
        <w:t>and the respective score weighting attributed to the questions</w:t>
      </w:r>
    </w:p>
    <w:p w14:paraId="00101941" w14:textId="2B3143C1" w:rsidR="00D33F77" w:rsidRDefault="00D33F77" w:rsidP="00195B1E">
      <w:pPr>
        <w:pStyle w:val="ListParagraph"/>
        <w:numPr>
          <w:ilvl w:val="0"/>
          <w:numId w:val="15"/>
        </w:numPr>
        <w:jc w:val="both"/>
        <w:rPr>
          <w:rFonts w:cs="Arial"/>
          <w:szCs w:val="24"/>
        </w:rPr>
      </w:pPr>
      <w:r>
        <w:rPr>
          <w:rFonts w:cs="Arial"/>
          <w:szCs w:val="24"/>
        </w:rPr>
        <w:t>the price/quality spilt</w:t>
      </w:r>
      <w:r w:rsidR="00724DCA">
        <w:rPr>
          <w:rFonts w:cs="Arial"/>
          <w:szCs w:val="24"/>
        </w:rPr>
        <w:t xml:space="preserve"> / the evaluation criteria </w:t>
      </w:r>
    </w:p>
    <w:p w14:paraId="732CA8DA" w14:textId="149EECBE" w:rsidR="002943F1" w:rsidRDefault="00457718" w:rsidP="00195B1E">
      <w:pPr>
        <w:pStyle w:val="ListParagraph"/>
        <w:numPr>
          <w:ilvl w:val="0"/>
          <w:numId w:val="15"/>
        </w:numPr>
        <w:jc w:val="both"/>
        <w:rPr>
          <w:rFonts w:cs="Arial"/>
          <w:szCs w:val="24"/>
        </w:rPr>
      </w:pPr>
      <w:r w:rsidRPr="002943F1">
        <w:rPr>
          <w:rFonts w:cs="Arial"/>
          <w:szCs w:val="24"/>
        </w:rPr>
        <w:t xml:space="preserve">the procurement options and </w:t>
      </w:r>
      <w:r w:rsidR="004719F0" w:rsidRPr="002943F1">
        <w:rPr>
          <w:rFonts w:cs="Arial"/>
          <w:szCs w:val="24"/>
        </w:rPr>
        <w:t xml:space="preserve">the </w:t>
      </w:r>
      <w:r w:rsidR="001427C4" w:rsidRPr="001C167D">
        <w:rPr>
          <w:rFonts w:cs="Arial"/>
          <w:szCs w:val="24"/>
        </w:rPr>
        <w:t xml:space="preserve">preferred option, </w:t>
      </w:r>
    </w:p>
    <w:p w14:paraId="7D1F44FA" w14:textId="56E30D30" w:rsidR="002943F1" w:rsidRDefault="001427C4" w:rsidP="00195B1E">
      <w:pPr>
        <w:pStyle w:val="ListParagraph"/>
        <w:numPr>
          <w:ilvl w:val="0"/>
          <w:numId w:val="15"/>
        </w:numPr>
        <w:jc w:val="both"/>
        <w:rPr>
          <w:rFonts w:cs="Arial"/>
          <w:szCs w:val="24"/>
        </w:rPr>
      </w:pPr>
      <w:r w:rsidRPr="002943F1">
        <w:rPr>
          <w:rFonts w:cs="Arial"/>
          <w:szCs w:val="24"/>
        </w:rPr>
        <w:t>the financial issues</w:t>
      </w:r>
      <w:r w:rsidR="00F560CF" w:rsidRPr="002943F1">
        <w:rPr>
          <w:rFonts w:cs="Arial"/>
          <w:szCs w:val="24"/>
        </w:rPr>
        <w:t xml:space="preserve"> such as the budget and how the markets </w:t>
      </w:r>
      <w:r w:rsidR="00F560CF" w:rsidRPr="001C167D">
        <w:rPr>
          <w:rFonts w:cs="Arial"/>
          <w:szCs w:val="24"/>
        </w:rPr>
        <w:t>will be asked to provide their financial bids</w:t>
      </w:r>
      <w:r w:rsidR="004719F0" w:rsidRPr="008C557A">
        <w:rPr>
          <w:rFonts w:cs="Arial"/>
          <w:szCs w:val="24"/>
        </w:rPr>
        <w:t xml:space="preserve">. </w:t>
      </w:r>
    </w:p>
    <w:p w14:paraId="5F7DC566" w14:textId="77777777" w:rsidR="005F32DC" w:rsidRPr="005F32DC" w:rsidRDefault="005F32DC" w:rsidP="00195B1E">
      <w:pPr>
        <w:jc w:val="both"/>
        <w:rPr>
          <w:rFonts w:cs="Arial"/>
          <w:szCs w:val="24"/>
        </w:rPr>
      </w:pPr>
    </w:p>
    <w:p w14:paraId="48774E82" w14:textId="0029F9BA" w:rsidR="00B362C7" w:rsidRDefault="00DB4433" w:rsidP="00195B1E">
      <w:pPr>
        <w:jc w:val="both"/>
        <w:rPr>
          <w:rFonts w:cs="Arial"/>
          <w:szCs w:val="24"/>
        </w:rPr>
      </w:pPr>
      <w:r>
        <w:rPr>
          <w:rFonts w:cs="Arial"/>
          <w:szCs w:val="24"/>
        </w:rPr>
        <w:t>The t</w:t>
      </w:r>
      <w:r w:rsidR="00B362C7">
        <w:rPr>
          <w:rFonts w:cs="Arial"/>
          <w:szCs w:val="24"/>
        </w:rPr>
        <w:t>able below shows the stages in the procurement process where portfolio and Cabinet interest, engagement and influence will be at its highest.</w:t>
      </w:r>
    </w:p>
    <w:p w14:paraId="240BABF7" w14:textId="5C324655" w:rsidR="00B362C7" w:rsidRDefault="00B362C7" w:rsidP="00195B1E">
      <w:pPr>
        <w:jc w:val="both"/>
        <w:rPr>
          <w:rFonts w:cs="Arial"/>
          <w:szCs w:val="24"/>
        </w:rPr>
      </w:pPr>
    </w:p>
    <w:p w14:paraId="6ED0FB4B" w14:textId="638C8F77" w:rsidR="00B362C7" w:rsidRDefault="00297DB8" w:rsidP="00195B1E">
      <w:pPr>
        <w:jc w:val="both"/>
        <w:rPr>
          <w:rFonts w:cs="Arial"/>
          <w:color w:val="0000FF"/>
          <w:szCs w:val="24"/>
        </w:rPr>
      </w:pPr>
      <w:r>
        <w:rPr>
          <w:rFonts w:cs="Arial"/>
          <w:noProof/>
          <w:color w:val="0000FF"/>
          <w:szCs w:val="24"/>
        </w:rPr>
        <w:lastRenderedPageBreak/>
        <w:drawing>
          <wp:inline distT="0" distB="0" distL="0" distR="0" wp14:anchorId="17A6716C" wp14:editId="26E28D30">
            <wp:extent cx="5841933" cy="390525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72701" cy="3925818"/>
                    </a:xfrm>
                    <a:prstGeom prst="rect">
                      <a:avLst/>
                    </a:prstGeom>
                    <a:noFill/>
                  </pic:spPr>
                </pic:pic>
              </a:graphicData>
            </a:graphic>
          </wp:inline>
        </w:drawing>
      </w:r>
    </w:p>
    <w:p w14:paraId="1F71AC20" w14:textId="13660B81" w:rsidR="00B30F13" w:rsidRDefault="00B30F13" w:rsidP="00195B1E">
      <w:pPr>
        <w:jc w:val="both"/>
        <w:rPr>
          <w:rFonts w:cs="Arial"/>
          <w:szCs w:val="24"/>
        </w:rPr>
      </w:pPr>
    </w:p>
    <w:p w14:paraId="6A8AA247" w14:textId="77777777" w:rsidR="005F32DC" w:rsidRDefault="005F32DC" w:rsidP="00195B1E">
      <w:pPr>
        <w:jc w:val="both"/>
        <w:rPr>
          <w:rFonts w:cs="Arial"/>
          <w:szCs w:val="24"/>
        </w:rPr>
      </w:pPr>
    </w:p>
    <w:p w14:paraId="348FEB24" w14:textId="7A519600" w:rsidR="0079117C" w:rsidRDefault="000C76A6" w:rsidP="00195B1E">
      <w:pPr>
        <w:jc w:val="both"/>
        <w:rPr>
          <w:rFonts w:cs="Arial"/>
          <w:szCs w:val="24"/>
        </w:rPr>
      </w:pPr>
      <w:r>
        <w:rPr>
          <w:rFonts w:cs="Arial"/>
          <w:noProof/>
          <w:szCs w:val="24"/>
        </w:rPr>
        <w:drawing>
          <wp:anchor distT="0" distB="0" distL="114300" distR="114300" simplePos="0" relativeHeight="251658240" behindDoc="1" locked="0" layoutInCell="1" allowOverlap="1" wp14:anchorId="0009D0C9" wp14:editId="4152364B">
            <wp:simplePos x="0" y="0"/>
            <wp:positionH relativeFrom="margin">
              <wp:posOffset>-168814</wp:posOffset>
            </wp:positionH>
            <wp:positionV relativeFrom="paragraph">
              <wp:posOffset>123250</wp:posOffset>
            </wp:positionV>
            <wp:extent cx="6172440" cy="2946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72440" cy="2946400"/>
                    </a:xfrm>
                    <a:prstGeom prst="rect">
                      <a:avLst/>
                    </a:prstGeom>
                    <a:noFill/>
                  </pic:spPr>
                </pic:pic>
              </a:graphicData>
            </a:graphic>
          </wp:anchor>
        </w:drawing>
      </w:r>
      <w:r w:rsidR="0079117C" w:rsidRPr="00494DC9">
        <w:rPr>
          <w:rFonts w:cs="Arial"/>
          <w:szCs w:val="24"/>
        </w:rPr>
        <w:t>The dia</w:t>
      </w:r>
      <w:r w:rsidR="009D31A9" w:rsidRPr="00494DC9">
        <w:rPr>
          <w:rFonts w:cs="Arial"/>
          <w:szCs w:val="24"/>
        </w:rPr>
        <w:t xml:space="preserve">gram below is a summary of the proposed changes to </w:t>
      </w:r>
      <w:r w:rsidR="00C0528F" w:rsidRPr="00494DC9">
        <w:rPr>
          <w:rFonts w:cs="Arial"/>
          <w:szCs w:val="24"/>
        </w:rPr>
        <w:t>deliver Cabinet and Portfolio Holder engagement in procurement</w:t>
      </w:r>
      <w:r w:rsidR="00494DC9" w:rsidRPr="00494DC9">
        <w:rPr>
          <w:rFonts w:cs="Arial"/>
          <w:szCs w:val="24"/>
        </w:rPr>
        <w:t>.</w:t>
      </w:r>
      <w:r w:rsidR="00C0528F" w:rsidRPr="00494DC9">
        <w:rPr>
          <w:rFonts w:cs="Arial"/>
          <w:szCs w:val="24"/>
        </w:rPr>
        <w:t xml:space="preserve"> </w:t>
      </w:r>
    </w:p>
    <w:p w14:paraId="6C79F448" w14:textId="4151CDD1" w:rsidR="00346F72" w:rsidRDefault="00346F72" w:rsidP="00195B1E">
      <w:pPr>
        <w:jc w:val="both"/>
        <w:rPr>
          <w:rFonts w:cs="Arial"/>
          <w:noProof/>
          <w:szCs w:val="24"/>
        </w:rPr>
      </w:pPr>
    </w:p>
    <w:p w14:paraId="70DDD907" w14:textId="77777777" w:rsidR="00325F1A" w:rsidRDefault="00325F1A" w:rsidP="00195B1E">
      <w:pPr>
        <w:jc w:val="both"/>
        <w:rPr>
          <w:rFonts w:cs="Arial"/>
          <w:noProof/>
          <w:szCs w:val="24"/>
        </w:rPr>
      </w:pPr>
    </w:p>
    <w:p w14:paraId="511240AC" w14:textId="50C4D421" w:rsidR="00A355CA" w:rsidRDefault="00A355CA" w:rsidP="00195B1E">
      <w:pPr>
        <w:pStyle w:val="Heading2"/>
        <w:jc w:val="both"/>
        <w:rPr>
          <w:rFonts w:ascii="Arial" w:hAnsi="Arial"/>
          <w:sz w:val="24"/>
          <w:szCs w:val="24"/>
        </w:rPr>
      </w:pPr>
    </w:p>
    <w:p w14:paraId="2A0AD659" w14:textId="4DA063E3" w:rsidR="00F6214A" w:rsidRDefault="00F6214A" w:rsidP="00F6214A"/>
    <w:p w14:paraId="1D24DAED" w14:textId="77777777" w:rsidR="00B743C5" w:rsidRDefault="00B743C5" w:rsidP="00F6214A"/>
    <w:p w14:paraId="00DB3AD2" w14:textId="77777777" w:rsidR="00F6214A" w:rsidRPr="00F6214A" w:rsidRDefault="00F6214A" w:rsidP="00F6214A"/>
    <w:p w14:paraId="40232E11" w14:textId="77777777" w:rsidR="000C76A6" w:rsidRDefault="000C76A6" w:rsidP="00195B1E">
      <w:pPr>
        <w:pStyle w:val="Heading2"/>
        <w:jc w:val="both"/>
        <w:rPr>
          <w:rFonts w:ascii="Arial" w:hAnsi="Arial"/>
          <w:sz w:val="24"/>
          <w:szCs w:val="24"/>
        </w:rPr>
      </w:pPr>
    </w:p>
    <w:p w14:paraId="5FFCB003" w14:textId="77777777" w:rsidR="000C76A6" w:rsidRDefault="000C76A6" w:rsidP="00195B1E">
      <w:pPr>
        <w:pStyle w:val="Heading2"/>
        <w:jc w:val="both"/>
        <w:rPr>
          <w:rFonts w:ascii="Arial" w:hAnsi="Arial"/>
          <w:sz w:val="24"/>
          <w:szCs w:val="24"/>
        </w:rPr>
      </w:pPr>
    </w:p>
    <w:p w14:paraId="241922D5" w14:textId="77777777" w:rsidR="000C76A6" w:rsidRDefault="000C76A6" w:rsidP="00195B1E">
      <w:pPr>
        <w:pStyle w:val="Heading2"/>
        <w:jc w:val="both"/>
        <w:rPr>
          <w:rFonts w:ascii="Arial" w:hAnsi="Arial"/>
          <w:sz w:val="24"/>
          <w:szCs w:val="24"/>
        </w:rPr>
      </w:pPr>
    </w:p>
    <w:p w14:paraId="610B146E" w14:textId="77777777" w:rsidR="000C76A6" w:rsidRDefault="000C76A6" w:rsidP="00195B1E">
      <w:pPr>
        <w:pStyle w:val="Heading2"/>
        <w:jc w:val="both"/>
        <w:rPr>
          <w:rFonts w:ascii="Arial" w:hAnsi="Arial"/>
          <w:sz w:val="24"/>
          <w:szCs w:val="24"/>
        </w:rPr>
      </w:pPr>
    </w:p>
    <w:p w14:paraId="1F4EEC73" w14:textId="77777777" w:rsidR="000C76A6" w:rsidRDefault="000C76A6" w:rsidP="00195B1E">
      <w:pPr>
        <w:pStyle w:val="Heading2"/>
        <w:jc w:val="both"/>
        <w:rPr>
          <w:rFonts w:ascii="Arial" w:hAnsi="Arial"/>
          <w:sz w:val="24"/>
          <w:szCs w:val="24"/>
        </w:rPr>
      </w:pPr>
    </w:p>
    <w:p w14:paraId="58B13F97" w14:textId="77777777" w:rsidR="000C76A6" w:rsidRDefault="000C76A6" w:rsidP="00195B1E">
      <w:pPr>
        <w:pStyle w:val="Heading2"/>
        <w:jc w:val="both"/>
        <w:rPr>
          <w:rFonts w:ascii="Arial" w:hAnsi="Arial"/>
          <w:sz w:val="24"/>
          <w:szCs w:val="24"/>
        </w:rPr>
      </w:pPr>
    </w:p>
    <w:p w14:paraId="3B00D55F" w14:textId="77777777" w:rsidR="000C76A6" w:rsidRDefault="000C76A6" w:rsidP="00195B1E">
      <w:pPr>
        <w:pStyle w:val="Heading2"/>
        <w:jc w:val="both"/>
        <w:rPr>
          <w:rFonts w:ascii="Arial" w:hAnsi="Arial"/>
          <w:sz w:val="24"/>
          <w:szCs w:val="24"/>
        </w:rPr>
      </w:pPr>
    </w:p>
    <w:p w14:paraId="51BF302A" w14:textId="77777777" w:rsidR="000C76A6" w:rsidRDefault="000C76A6" w:rsidP="00195B1E">
      <w:pPr>
        <w:pStyle w:val="Heading2"/>
        <w:jc w:val="both"/>
        <w:rPr>
          <w:rFonts w:ascii="Arial" w:hAnsi="Arial"/>
          <w:sz w:val="24"/>
          <w:szCs w:val="24"/>
        </w:rPr>
      </w:pPr>
    </w:p>
    <w:p w14:paraId="6F4BE387" w14:textId="77777777" w:rsidR="000C76A6" w:rsidRDefault="000C76A6" w:rsidP="00195B1E">
      <w:pPr>
        <w:pStyle w:val="Heading2"/>
        <w:jc w:val="both"/>
        <w:rPr>
          <w:rFonts w:ascii="Arial" w:hAnsi="Arial"/>
          <w:sz w:val="24"/>
          <w:szCs w:val="24"/>
        </w:rPr>
      </w:pPr>
    </w:p>
    <w:p w14:paraId="5E3D76B0" w14:textId="2EA79D57" w:rsidR="00333FAA" w:rsidRPr="002524F5" w:rsidRDefault="00333FAA" w:rsidP="00195B1E">
      <w:pPr>
        <w:pStyle w:val="Heading2"/>
        <w:jc w:val="both"/>
        <w:rPr>
          <w:rFonts w:ascii="Arial" w:hAnsi="Arial"/>
          <w:sz w:val="24"/>
          <w:szCs w:val="24"/>
        </w:rPr>
      </w:pPr>
      <w:r w:rsidRPr="002524F5">
        <w:rPr>
          <w:rFonts w:ascii="Arial" w:hAnsi="Arial"/>
          <w:sz w:val="24"/>
          <w:szCs w:val="24"/>
        </w:rPr>
        <w:t>Implications of the Recommendation</w:t>
      </w:r>
    </w:p>
    <w:p w14:paraId="2B4B3D6F" w14:textId="77777777" w:rsidR="00382BA9" w:rsidRPr="007266D0" w:rsidRDefault="00382BA9" w:rsidP="00D07A96">
      <w:pPr>
        <w:pStyle w:val="Heading3"/>
        <w:rPr>
          <w:color w:val="0000FF"/>
          <w:sz w:val="24"/>
          <w:szCs w:val="24"/>
        </w:rPr>
      </w:pPr>
    </w:p>
    <w:p w14:paraId="624D0DEE" w14:textId="1033D57B" w:rsidR="00382BA9" w:rsidRDefault="00382BA9" w:rsidP="003B009C">
      <w:pPr>
        <w:jc w:val="both"/>
        <w:rPr>
          <w:rFonts w:cs="Arial"/>
          <w:szCs w:val="24"/>
        </w:rPr>
      </w:pPr>
      <w:r w:rsidRPr="002524F5">
        <w:rPr>
          <w:rFonts w:cs="Arial"/>
          <w:szCs w:val="24"/>
        </w:rPr>
        <w:t xml:space="preserve">There are no </w:t>
      </w:r>
      <w:r w:rsidR="00D9362B" w:rsidRPr="002524F5">
        <w:rPr>
          <w:rFonts w:cs="Arial"/>
          <w:szCs w:val="24"/>
        </w:rPr>
        <w:t>implications associated with the recommendations</w:t>
      </w:r>
      <w:r w:rsidR="00454CA0" w:rsidRPr="002524F5">
        <w:rPr>
          <w:rFonts w:cs="Arial"/>
          <w:szCs w:val="24"/>
        </w:rPr>
        <w:t xml:space="preserve"> </w:t>
      </w:r>
      <w:r w:rsidR="00D9362B" w:rsidRPr="002524F5">
        <w:rPr>
          <w:rFonts w:cs="Arial"/>
          <w:szCs w:val="24"/>
        </w:rPr>
        <w:t xml:space="preserve">from </w:t>
      </w:r>
      <w:r w:rsidR="00965AEE" w:rsidRPr="002524F5">
        <w:rPr>
          <w:rFonts w:cs="Arial"/>
          <w:szCs w:val="24"/>
        </w:rPr>
        <w:t xml:space="preserve">a </w:t>
      </w:r>
      <w:r w:rsidR="00E55E7B" w:rsidRPr="002524F5">
        <w:rPr>
          <w:rFonts w:cs="Arial"/>
          <w:szCs w:val="24"/>
        </w:rPr>
        <w:t xml:space="preserve">resources or financial perspective. </w:t>
      </w:r>
      <w:r w:rsidR="00592C30" w:rsidRPr="002524F5">
        <w:rPr>
          <w:rFonts w:cs="Arial"/>
          <w:szCs w:val="24"/>
        </w:rPr>
        <w:t xml:space="preserve">The </w:t>
      </w:r>
      <w:r w:rsidR="001033D0" w:rsidRPr="002524F5">
        <w:rPr>
          <w:rFonts w:cs="Arial"/>
          <w:szCs w:val="24"/>
        </w:rPr>
        <w:t xml:space="preserve">change to the new approach of engaging and consulting </w:t>
      </w:r>
      <w:r w:rsidR="005A5B19" w:rsidRPr="002524F5">
        <w:rPr>
          <w:rFonts w:cs="Arial"/>
          <w:szCs w:val="24"/>
        </w:rPr>
        <w:t xml:space="preserve">portfolio holders and </w:t>
      </w:r>
      <w:r w:rsidR="0086277F">
        <w:rPr>
          <w:rFonts w:cs="Arial"/>
          <w:szCs w:val="24"/>
        </w:rPr>
        <w:t>C</w:t>
      </w:r>
      <w:r w:rsidR="005A5B19" w:rsidRPr="002524F5">
        <w:rPr>
          <w:rFonts w:cs="Arial"/>
          <w:szCs w:val="24"/>
        </w:rPr>
        <w:t xml:space="preserve">abinet on the procurement programme </w:t>
      </w:r>
      <w:r w:rsidR="007E28B1" w:rsidRPr="002524F5">
        <w:rPr>
          <w:rFonts w:cs="Arial"/>
          <w:szCs w:val="24"/>
        </w:rPr>
        <w:t xml:space="preserve">will </w:t>
      </w:r>
      <w:r w:rsidR="00861D2D">
        <w:rPr>
          <w:rFonts w:cs="Arial"/>
          <w:szCs w:val="24"/>
        </w:rPr>
        <w:t xml:space="preserve">primarily </w:t>
      </w:r>
      <w:r w:rsidR="007E28B1" w:rsidRPr="002524F5">
        <w:rPr>
          <w:rFonts w:cs="Arial"/>
          <w:szCs w:val="24"/>
        </w:rPr>
        <w:t>require a change to working practi</w:t>
      </w:r>
      <w:r w:rsidR="008E6ABF" w:rsidRPr="002524F5">
        <w:rPr>
          <w:rFonts w:cs="Arial"/>
          <w:szCs w:val="24"/>
        </w:rPr>
        <w:t>ce</w:t>
      </w:r>
      <w:r w:rsidR="008E17E0" w:rsidRPr="002524F5">
        <w:rPr>
          <w:rFonts w:cs="Arial"/>
          <w:szCs w:val="24"/>
        </w:rPr>
        <w:t>.</w:t>
      </w:r>
      <w:r w:rsidR="008E6ABF" w:rsidRPr="002524F5">
        <w:rPr>
          <w:rFonts w:cs="Arial"/>
          <w:szCs w:val="24"/>
        </w:rPr>
        <w:t xml:space="preserve"> </w:t>
      </w:r>
      <w:r w:rsidR="005C6156" w:rsidRPr="002524F5">
        <w:rPr>
          <w:rFonts w:cs="Arial"/>
          <w:szCs w:val="24"/>
        </w:rPr>
        <w:t>O</w:t>
      </w:r>
      <w:r w:rsidR="008E6ABF" w:rsidRPr="002524F5">
        <w:rPr>
          <w:rFonts w:cs="Arial"/>
          <w:szCs w:val="24"/>
        </w:rPr>
        <w:t xml:space="preserve">fficers involved in the commissioning and procurement processes </w:t>
      </w:r>
      <w:r w:rsidR="005C6156" w:rsidRPr="002524F5">
        <w:rPr>
          <w:rFonts w:cs="Arial"/>
          <w:szCs w:val="24"/>
        </w:rPr>
        <w:t xml:space="preserve">must now </w:t>
      </w:r>
      <w:r w:rsidR="00370900" w:rsidRPr="002524F5">
        <w:rPr>
          <w:rFonts w:cs="Arial"/>
          <w:szCs w:val="24"/>
        </w:rPr>
        <w:t xml:space="preserve">ensure portfolio holder engagement </w:t>
      </w:r>
      <w:r w:rsidR="007D74E8" w:rsidRPr="002524F5">
        <w:rPr>
          <w:rFonts w:cs="Arial"/>
          <w:szCs w:val="24"/>
        </w:rPr>
        <w:t xml:space="preserve">in </w:t>
      </w:r>
      <w:r w:rsidR="00370900" w:rsidRPr="002524F5">
        <w:rPr>
          <w:rFonts w:cs="Arial"/>
          <w:szCs w:val="24"/>
        </w:rPr>
        <w:t xml:space="preserve">the </w:t>
      </w:r>
      <w:r w:rsidR="002E3C17" w:rsidRPr="002524F5">
        <w:rPr>
          <w:rFonts w:cs="Arial"/>
          <w:szCs w:val="24"/>
        </w:rPr>
        <w:t xml:space="preserve">development </w:t>
      </w:r>
      <w:r w:rsidR="00370900" w:rsidRPr="002524F5">
        <w:rPr>
          <w:rFonts w:cs="Arial"/>
          <w:szCs w:val="24"/>
        </w:rPr>
        <w:t xml:space="preserve">of the tender documents and </w:t>
      </w:r>
      <w:r w:rsidR="009F791E" w:rsidRPr="002524F5">
        <w:rPr>
          <w:rFonts w:cs="Arial"/>
          <w:szCs w:val="24"/>
        </w:rPr>
        <w:t xml:space="preserve">then final inclusion of the </w:t>
      </w:r>
      <w:r w:rsidR="00D93320" w:rsidRPr="002524F5">
        <w:rPr>
          <w:rFonts w:cs="Arial"/>
          <w:szCs w:val="24"/>
        </w:rPr>
        <w:t>t</w:t>
      </w:r>
      <w:r w:rsidR="009F791E" w:rsidRPr="002524F5">
        <w:rPr>
          <w:rFonts w:cs="Arial"/>
          <w:szCs w:val="24"/>
        </w:rPr>
        <w:t xml:space="preserve">ender </w:t>
      </w:r>
      <w:r w:rsidR="0086277F">
        <w:rPr>
          <w:rFonts w:cs="Arial"/>
          <w:szCs w:val="24"/>
        </w:rPr>
        <w:t xml:space="preserve">documents </w:t>
      </w:r>
      <w:r w:rsidR="009F791E" w:rsidRPr="002524F5">
        <w:rPr>
          <w:rFonts w:cs="Arial"/>
          <w:szCs w:val="24"/>
        </w:rPr>
        <w:t>as a background document</w:t>
      </w:r>
      <w:r w:rsidR="000F4CB1" w:rsidRPr="002524F5">
        <w:rPr>
          <w:rFonts w:cs="Arial"/>
          <w:szCs w:val="24"/>
        </w:rPr>
        <w:t xml:space="preserve"> </w:t>
      </w:r>
      <w:r w:rsidR="00D93320" w:rsidRPr="002524F5">
        <w:rPr>
          <w:rFonts w:cs="Arial"/>
          <w:szCs w:val="24"/>
        </w:rPr>
        <w:t>for approval wit</w:t>
      </w:r>
      <w:r w:rsidR="003125BC" w:rsidRPr="002524F5">
        <w:rPr>
          <w:rFonts w:cs="Arial"/>
          <w:szCs w:val="24"/>
        </w:rPr>
        <w:t>h</w:t>
      </w:r>
      <w:r w:rsidR="00D93320" w:rsidRPr="002524F5">
        <w:rPr>
          <w:rFonts w:cs="Arial"/>
          <w:szCs w:val="24"/>
        </w:rPr>
        <w:t xml:space="preserve"> the </w:t>
      </w:r>
      <w:r w:rsidR="0086277F">
        <w:rPr>
          <w:rFonts w:cs="Arial"/>
          <w:szCs w:val="24"/>
        </w:rPr>
        <w:t>C</w:t>
      </w:r>
      <w:r w:rsidR="00D93320" w:rsidRPr="002524F5">
        <w:rPr>
          <w:rFonts w:cs="Arial"/>
          <w:szCs w:val="24"/>
        </w:rPr>
        <w:t>abinet report seeking approval to commence procurement.</w:t>
      </w:r>
      <w:r w:rsidR="000F4CB1" w:rsidRPr="002524F5">
        <w:rPr>
          <w:rFonts w:cs="Arial"/>
          <w:szCs w:val="24"/>
        </w:rPr>
        <w:t xml:space="preserve"> The </w:t>
      </w:r>
      <w:r w:rsidR="0086277F">
        <w:rPr>
          <w:rFonts w:cs="Arial"/>
          <w:szCs w:val="24"/>
        </w:rPr>
        <w:t>tender</w:t>
      </w:r>
      <w:r w:rsidR="000F4CB1" w:rsidRPr="002524F5">
        <w:rPr>
          <w:rFonts w:cs="Arial"/>
          <w:szCs w:val="24"/>
        </w:rPr>
        <w:t xml:space="preserve"> documents </w:t>
      </w:r>
      <w:r w:rsidR="00B21849">
        <w:rPr>
          <w:rFonts w:cs="Arial"/>
          <w:szCs w:val="24"/>
        </w:rPr>
        <w:t>may</w:t>
      </w:r>
      <w:r w:rsidR="000F4CB1" w:rsidRPr="002524F5">
        <w:rPr>
          <w:rFonts w:cs="Arial"/>
          <w:szCs w:val="24"/>
        </w:rPr>
        <w:t xml:space="preserve"> have to be </w:t>
      </w:r>
      <w:r w:rsidR="00B21849">
        <w:rPr>
          <w:rFonts w:cs="Arial"/>
          <w:szCs w:val="24"/>
        </w:rPr>
        <w:t>considered as P</w:t>
      </w:r>
      <w:r w:rsidR="00213B7E" w:rsidRPr="002524F5">
        <w:rPr>
          <w:rFonts w:cs="Arial"/>
          <w:szCs w:val="24"/>
        </w:rPr>
        <w:t xml:space="preserve">art 2 </w:t>
      </w:r>
      <w:r w:rsidR="00B21849">
        <w:rPr>
          <w:rFonts w:cs="Arial"/>
          <w:szCs w:val="24"/>
        </w:rPr>
        <w:t xml:space="preserve">papers </w:t>
      </w:r>
      <w:r w:rsidR="00A44D1D">
        <w:rPr>
          <w:rFonts w:cs="Arial"/>
          <w:szCs w:val="24"/>
        </w:rPr>
        <w:t>in</w:t>
      </w:r>
      <w:r w:rsidR="00213B7E" w:rsidRPr="002524F5">
        <w:rPr>
          <w:rFonts w:cs="Arial"/>
          <w:szCs w:val="24"/>
        </w:rPr>
        <w:t xml:space="preserve"> the </w:t>
      </w:r>
      <w:r w:rsidR="00A44D1D">
        <w:rPr>
          <w:rFonts w:cs="Arial"/>
          <w:szCs w:val="24"/>
        </w:rPr>
        <w:t>C</w:t>
      </w:r>
      <w:r w:rsidR="00213B7E" w:rsidRPr="002524F5">
        <w:rPr>
          <w:rFonts w:cs="Arial"/>
          <w:szCs w:val="24"/>
        </w:rPr>
        <w:t xml:space="preserve">abinet report </w:t>
      </w:r>
      <w:r w:rsidR="00C87652" w:rsidRPr="002524F5">
        <w:rPr>
          <w:rFonts w:cs="Arial"/>
          <w:szCs w:val="24"/>
        </w:rPr>
        <w:lastRenderedPageBreak/>
        <w:t xml:space="preserve">as </w:t>
      </w:r>
      <w:r w:rsidR="00A44D1D">
        <w:rPr>
          <w:rFonts w:cs="Arial"/>
          <w:szCs w:val="24"/>
        </w:rPr>
        <w:t>they</w:t>
      </w:r>
      <w:r w:rsidR="00C87652" w:rsidRPr="002524F5">
        <w:rPr>
          <w:rFonts w:cs="Arial"/>
          <w:szCs w:val="24"/>
        </w:rPr>
        <w:t xml:space="preserve"> will contain </w:t>
      </w:r>
      <w:r w:rsidR="00A44D1D">
        <w:rPr>
          <w:rFonts w:cs="Arial"/>
          <w:szCs w:val="24"/>
        </w:rPr>
        <w:t xml:space="preserve">financial </w:t>
      </w:r>
      <w:r w:rsidR="00C87652" w:rsidRPr="002524F5">
        <w:rPr>
          <w:rFonts w:cs="Arial"/>
          <w:szCs w:val="24"/>
        </w:rPr>
        <w:t>information that should only be visible to the market when the procurement process goes live.</w:t>
      </w:r>
    </w:p>
    <w:p w14:paraId="2F917B85" w14:textId="7C7DD331" w:rsidR="00861D2D" w:rsidRDefault="00861D2D" w:rsidP="003B009C">
      <w:pPr>
        <w:jc w:val="both"/>
        <w:rPr>
          <w:rFonts w:cs="Arial"/>
          <w:szCs w:val="24"/>
        </w:rPr>
      </w:pPr>
      <w:r>
        <w:rPr>
          <w:rFonts w:cs="Arial"/>
          <w:szCs w:val="24"/>
        </w:rPr>
        <w:t xml:space="preserve"> </w:t>
      </w:r>
    </w:p>
    <w:p w14:paraId="2F72F268" w14:textId="54547D23" w:rsidR="00861D2D" w:rsidRDefault="00861D2D" w:rsidP="003B009C">
      <w:pPr>
        <w:jc w:val="both"/>
        <w:rPr>
          <w:rFonts w:cs="Arial"/>
          <w:szCs w:val="24"/>
        </w:rPr>
      </w:pPr>
      <w:r>
        <w:rPr>
          <w:rFonts w:cs="Arial"/>
          <w:szCs w:val="24"/>
        </w:rPr>
        <w:t>Given the significant involvement of portfolio holders in the procurement process, a further key implication will be to ensure portfolio holders are trained in procurement and the training incorporates confidentiality, non-</w:t>
      </w:r>
      <w:proofErr w:type="gramStart"/>
      <w:r>
        <w:rPr>
          <w:rFonts w:cs="Arial"/>
          <w:szCs w:val="24"/>
        </w:rPr>
        <w:t>disclosure</w:t>
      </w:r>
      <w:proofErr w:type="gramEnd"/>
      <w:r>
        <w:rPr>
          <w:rFonts w:cs="Arial"/>
          <w:szCs w:val="24"/>
        </w:rPr>
        <w:t xml:space="preserve"> and declaration of interest requirements as these are additional risks of the new arrangements proposed in this report.</w:t>
      </w:r>
    </w:p>
    <w:p w14:paraId="75284416" w14:textId="7D3F9402" w:rsidR="00A81E19" w:rsidRPr="002524F5" w:rsidRDefault="00A81E19" w:rsidP="00D07A96">
      <w:pPr>
        <w:pStyle w:val="Heading3"/>
        <w:spacing w:before="480" w:after="240"/>
        <w:ind w:left="0" w:firstLine="0"/>
        <w:rPr>
          <w:sz w:val="24"/>
          <w:szCs w:val="24"/>
        </w:rPr>
      </w:pPr>
      <w:r w:rsidRPr="002524F5">
        <w:rPr>
          <w:sz w:val="24"/>
          <w:szCs w:val="24"/>
        </w:rPr>
        <w:t>Risk Management Implications</w:t>
      </w:r>
    </w:p>
    <w:p w14:paraId="0B289C2F" w14:textId="073CB2A2" w:rsidR="00C53F1A" w:rsidRPr="002524F5" w:rsidRDefault="00C53F1A" w:rsidP="003B009C">
      <w:pPr>
        <w:tabs>
          <w:tab w:val="left" w:pos="5610"/>
        </w:tabs>
        <w:ind w:right="81"/>
        <w:jc w:val="both"/>
        <w:rPr>
          <w:rFonts w:cs="Arial"/>
          <w:color w:val="0000FF"/>
          <w:szCs w:val="24"/>
        </w:rPr>
      </w:pPr>
      <w:bookmarkStart w:id="0" w:name="_Hlk60923477"/>
      <w:bookmarkStart w:id="1" w:name="_Hlk60922991"/>
      <w:bookmarkStart w:id="2" w:name="_Hlk60923939"/>
      <w:r w:rsidRPr="002524F5">
        <w:rPr>
          <w:rFonts w:cs="Arial"/>
          <w:szCs w:val="24"/>
          <w:lang w:val="en-US"/>
        </w:rPr>
        <w:t xml:space="preserve">Risks included on corporate or directorate risk </w:t>
      </w:r>
      <w:proofErr w:type="gramStart"/>
      <w:r w:rsidR="00D14509" w:rsidRPr="002524F5">
        <w:rPr>
          <w:rFonts w:cs="Arial"/>
          <w:szCs w:val="24"/>
          <w:lang w:val="en-US"/>
        </w:rPr>
        <w:t>register</w:t>
      </w:r>
      <w:r w:rsidR="00D14509">
        <w:rPr>
          <w:rFonts w:cs="Arial"/>
          <w:szCs w:val="24"/>
          <w:lang w:val="en-US"/>
        </w:rPr>
        <w:t>?</w:t>
      </w:r>
      <w:proofErr w:type="gramEnd"/>
      <w:r w:rsidRPr="002524F5">
        <w:rPr>
          <w:rFonts w:cs="Arial"/>
          <w:szCs w:val="24"/>
          <w:lang w:val="en-US"/>
        </w:rPr>
        <w:t xml:space="preserve"> </w:t>
      </w:r>
      <w:r w:rsidRPr="002524F5">
        <w:rPr>
          <w:rFonts w:cs="Arial"/>
          <w:b/>
          <w:bCs/>
          <w:szCs w:val="24"/>
          <w:lang w:val="en-US"/>
        </w:rPr>
        <w:t>No</w:t>
      </w:r>
      <w:r w:rsidRPr="002524F5">
        <w:rPr>
          <w:rFonts w:cs="Arial"/>
          <w:szCs w:val="24"/>
          <w:lang w:val="en-US"/>
        </w:rPr>
        <w:t xml:space="preserve"> </w:t>
      </w:r>
    </w:p>
    <w:p w14:paraId="2FFC64C8" w14:textId="77777777" w:rsidR="00C53F1A" w:rsidRPr="002524F5" w:rsidRDefault="00C53F1A" w:rsidP="003B009C">
      <w:pPr>
        <w:ind w:left="-142" w:right="141"/>
        <w:jc w:val="both"/>
        <w:rPr>
          <w:rFonts w:cs="Arial"/>
          <w:szCs w:val="24"/>
          <w:lang w:val="en-US" w:eastAsia="en-GB"/>
        </w:rPr>
      </w:pPr>
      <w:r w:rsidRPr="002524F5">
        <w:rPr>
          <w:rFonts w:cs="Arial"/>
          <w:szCs w:val="24"/>
          <w:lang w:val="en-US" w:eastAsia="en-GB"/>
        </w:rPr>
        <w:t xml:space="preserve">  </w:t>
      </w:r>
    </w:p>
    <w:p w14:paraId="00B31EDB" w14:textId="734FD212" w:rsidR="00C53F1A" w:rsidRPr="002524F5" w:rsidRDefault="00C53F1A" w:rsidP="003B009C">
      <w:pPr>
        <w:ind w:right="141"/>
        <w:jc w:val="both"/>
        <w:rPr>
          <w:rFonts w:cs="Arial"/>
          <w:color w:val="4F81BD" w:themeColor="accent1"/>
          <w:szCs w:val="24"/>
          <w:lang w:val="en-US" w:eastAsia="en-GB"/>
        </w:rPr>
      </w:pPr>
      <w:r w:rsidRPr="002524F5">
        <w:rPr>
          <w:rFonts w:cs="Arial"/>
          <w:szCs w:val="24"/>
          <w:lang w:val="en-US" w:eastAsia="en-GB"/>
        </w:rPr>
        <w:t xml:space="preserve">Separate risk register in place? </w:t>
      </w:r>
      <w:r w:rsidR="00EB7D78" w:rsidRPr="002524F5">
        <w:rPr>
          <w:rFonts w:cs="Arial"/>
          <w:b/>
          <w:bCs/>
          <w:szCs w:val="24"/>
          <w:lang w:val="en-US" w:eastAsia="en-GB"/>
        </w:rPr>
        <w:t>No</w:t>
      </w:r>
      <w:r w:rsidR="00D510C0" w:rsidRPr="002524F5">
        <w:rPr>
          <w:rFonts w:cs="Arial"/>
          <w:szCs w:val="24"/>
          <w:lang w:val="en-US" w:eastAsia="en-GB"/>
        </w:rPr>
        <w:t>: A</w:t>
      </w:r>
      <w:r w:rsidR="000D22D5" w:rsidRPr="002524F5">
        <w:rPr>
          <w:rFonts w:cs="Arial"/>
          <w:szCs w:val="24"/>
          <w:lang w:val="en-US" w:eastAsia="en-GB"/>
        </w:rPr>
        <w:t xml:space="preserve"> risk register will be created for each procurement under the procurement </w:t>
      </w:r>
      <w:proofErr w:type="spellStart"/>
      <w:r w:rsidR="000D22D5" w:rsidRPr="002524F5">
        <w:rPr>
          <w:rFonts w:cs="Arial"/>
          <w:szCs w:val="24"/>
          <w:lang w:val="en-US" w:eastAsia="en-GB"/>
        </w:rPr>
        <w:t>programme</w:t>
      </w:r>
      <w:proofErr w:type="spellEnd"/>
      <w:r w:rsidR="000D22D5" w:rsidRPr="002524F5">
        <w:rPr>
          <w:rFonts w:cs="Arial"/>
          <w:szCs w:val="24"/>
          <w:lang w:val="en-US" w:eastAsia="en-GB"/>
        </w:rPr>
        <w:t xml:space="preserve"> </w:t>
      </w:r>
    </w:p>
    <w:p w14:paraId="72B374FF" w14:textId="77777777" w:rsidR="00C53F1A" w:rsidRPr="002524F5" w:rsidRDefault="00C53F1A" w:rsidP="003B009C">
      <w:pPr>
        <w:tabs>
          <w:tab w:val="left" w:pos="5610"/>
        </w:tabs>
        <w:ind w:left="567" w:right="81" w:hanging="567"/>
        <w:jc w:val="both"/>
        <w:rPr>
          <w:rFonts w:cs="Arial"/>
          <w:szCs w:val="24"/>
        </w:rPr>
      </w:pPr>
    </w:p>
    <w:p w14:paraId="2E054B04" w14:textId="79B900F1" w:rsidR="00C53F1A" w:rsidRPr="002524F5" w:rsidRDefault="00C53F1A" w:rsidP="003B009C">
      <w:pPr>
        <w:tabs>
          <w:tab w:val="left" w:pos="5610"/>
        </w:tabs>
        <w:ind w:right="81"/>
        <w:jc w:val="both"/>
        <w:rPr>
          <w:rFonts w:cs="Arial"/>
          <w:szCs w:val="24"/>
        </w:rPr>
      </w:pPr>
      <w:r w:rsidRPr="002524F5">
        <w:rPr>
          <w:rFonts w:cs="Arial"/>
          <w:szCs w:val="24"/>
        </w:rPr>
        <w:t xml:space="preserve">The relevant risks contained in the register are attached/summarised below. </w:t>
      </w:r>
      <w:r w:rsidR="00D510C0" w:rsidRPr="002524F5">
        <w:rPr>
          <w:rFonts w:cs="Arial"/>
          <w:b/>
          <w:bCs/>
          <w:szCs w:val="24"/>
        </w:rPr>
        <w:t>N</w:t>
      </w:r>
      <w:r w:rsidRPr="002524F5">
        <w:rPr>
          <w:rFonts w:cs="Arial"/>
          <w:b/>
          <w:bCs/>
          <w:szCs w:val="24"/>
          <w:lang w:val="en-US" w:eastAsia="en-GB"/>
        </w:rPr>
        <w:t>/</w:t>
      </w:r>
      <w:r w:rsidR="00D510C0" w:rsidRPr="002524F5">
        <w:rPr>
          <w:rFonts w:cs="Arial"/>
          <w:b/>
          <w:bCs/>
          <w:szCs w:val="24"/>
          <w:lang w:val="en-US" w:eastAsia="en-GB"/>
        </w:rPr>
        <w:t>A</w:t>
      </w:r>
      <w:r w:rsidR="00105B8A" w:rsidRPr="002524F5">
        <w:rPr>
          <w:rFonts w:cs="Arial"/>
          <w:b/>
          <w:bCs/>
          <w:szCs w:val="24"/>
          <w:lang w:val="en-US" w:eastAsia="en-GB"/>
        </w:rPr>
        <w:t xml:space="preserve"> </w:t>
      </w:r>
    </w:p>
    <w:p w14:paraId="45AEB19F" w14:textId="77777777" w:rsidR="00105B8A" w:rsidRPr="002524F5" w:rsidRDefault="00105B8A" w:rsidP="003B009C">
      <w:pPr>
        <w:jc w:val="both"/>
        <w:rPr>
          <w:rFonts w:cs="Arial"/>
          <w:szCs w:val="24"/>
        </w:rPr>
      </w:pPr>
    </w:p>
    <w:p w14:paraId="68B1512C" w14:textId="0956E3D6" w:rsidR="00C53F1A" w:rsidRPr="002524F5" w:rsidRDefault="00C53F1A" w:rsidP="003B009C">
      <w:pPr>
        <w:jc w:val="both"/>
        <w:rPr>
          <w:rFonts w:cs="Arial"/>
          <w:szCs w:val="24"/>
        </w:rPr>
      </w:pPr>
      <w:r w:rsidRPr="002524F5">
        <w:rPr>
          <w:rFonts w:cs="Arial"/>
          <w:szCs w:val="24"/>
        </w:rPr>
        <w:t xml:space="preserve">The following key risks should be </w:t>
      </w:r>
      <w:r w:rsidR="00DC54D9" w:rsidRPr="002524F5">
        <w:rPr>
          <w:rFonts w:cs="Arial"/>
          <w:szCs w:val="24"/>
        </w:rPr>
        <w:t>considered</w:t>
      </w:r>
      <w:r w:rsidRPr="002524F5">
        <w:rPr>
          <w:rFonts w:cs="Arial"/>
          <w:szCs w:val="24"/>
        </w:rPr>
        <w:t xml:space="preserve"> when agreeing the recommendations in this report:</w:t>
      </w:r>
    </w:p>
    <w:p w14:paraId="57F76C3A" w14:textId="77777777" w:rsidR="00DF78A3" w:rsidRPr="007266D0" w:rsidRDefault="00DF78A3" w:rsidP="003B009C">
      <w:pPr>
        <w:ind w:left="567" w:right="141" w:hanging="567"/>
        <w:jc w:val="both"/>
        <w:rPr>
          <w:rFonts w:cs="Arial"/>
          <w:szCs w:val="24"/>
          <w:lang w:val="en-US" w:eastAsia="en-GB"/>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298"/>
        <w:gridCol w:w="2070"/>
      </w:tblGrid>
      <w:tr w:rsidR="00380F87" w:rsidRPr="007266D0" w14:paraId="1404D484" w14:textId="77777777" w:rsidTr="000C76A6">
        <w:trPr>
          <w:tblHeader/>
        </w:trPr>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hideMark/>
          </w:tcPr>
          <w:bookmarkEnd w:id="0"/>
          <w:p w14:paraId="756F1795" w14:textId="44ED710C" w:rsidR="00380F87" w:rsidRPr="00A56558" w:rsidRDefault="00380F87" w:rsidP="003B009C">
            <w:pPr>
              <w:spacing w:line="247" w:lineRule="auto"/>
              <w:ind w:right="141"/>
              <w:jc w:val="both"/>
              <w:rPr>
                <w:rFonts w:cs="Arial"/>
                <w:b/>
                <w:bCs/>
                <w:szCs w:val="24"/>
                <w:lang w:val="en-US" w:eastAsia="en-GB"/>
              </w:rPr>
            </w:pPr>
            <w:r w:rsidRPr="00A56558">
              <w:rPr>
                <w:rFonts w:cs="Arial"/>
                <w:b/>
                <w:bCs/>
                <w:szCs w:val="24"/>
                <w:lang w:val="en-US" w:eastAsia="en-GB"/>
              </w:rPr>
              <w:t>Risk Description</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hideMark/>
          </w:tcPr>
          <w:p w14:paraId="41E899FA" w14:textId="77777777" w:rsidR="00380F87" w:rsidRPr="00DD0674" w:rsidRDefault="00380F87" w:rsidP="003B009C">
            <w:pPr>
              <w:spacing w:line="247" w:lineRule="auto"/>
              <w:ind w:right="141"/>
              <w:jc w:val="both"/>
              <w:rPr>
                <w:rFonts w:cs="Arial"/>
                <w:b/>
                <w:bCs/>
                <w:szCs w:val="24"/>
                <w:lang w:val="en-US" w:eastAsia="en-GB"/>
              </w:rPr>
            </w:pPr>
            <w:r w:rsidRPr="00DD0674">
              <w:rPr>
                <w:rFonts w:cs="Arial"/>
                <w:b/>
                <w:bCs/>
                <w:szCs w:val="24"/>
                <w:lang w:val="en-US" w:eastAsia="en-GB"/>
              </w:rPr>
              <w:t>Mitigations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1367E690" w14:textId="77777777" w:rsidR="00380F87" w:rsidRPr="002524F5" w:rsidRDefault="00380F87" w:rsidP="003B009C">
            <w:pPr>
              <w:spacing w:line="247" w:lineRule="auto"/>
              <w:ind w:left="171" w:right="141"/>
              <w:jc w:val="both"/>
              <w:rPr>
                <w:rFonts w:cs="Arial"/>
                <w:b/>
                <w:bCs/>
                <w:szCs w:val="24"/>
                <w:lang w:val="en-US" w:eastAsia="en-GB"/>
              </w:rPr>
            </w:pPr>
            <w:r w:rsidRPr="002524F5">
              <w:rPr>
                <w:rFonts w:cs="Arial"/>
                <w:b/>
                <w:bCs/>
                <w:szCs w:val="24"/>
                <w:lang w:val="en-US" w:eastAsia="en-GB"/>
              </w:rPr>
              <w:t>RAG Status</w:t>
            </w:r>
          </w:p>
        </w:tc>
      </w:tr>
      <w:tr w:rsidR="00DF417B" w:rsidRPr="002C7854" w14:paraId="4B0BE48B" w14:textId="77777777" w:rsidTr="00FA5A4C">
        <w:trPr>
          <w:trHeight w:val="2681"/>
        </w:trPr>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4D94392" w14:textId="24CB35D1" w:rsidR="00DF417B" w:rsidRPr="00861D2D" w:rsidRDefault="00DF417B" w:rsidP="00491D2F">
            <w:pPr>
              <w:spacing w:line="247" w:lineRule="auto"/>
              <w:ind w:right="141"/>
              <w:rPr>
                <w:szCs w:val="24"/>
              </w:rPr>
            </w:pPr>
            <w:r w:rsidRPr="00861D2D">
              <w:rPr>
                <w:rFonts w:cs="Arial"/>
                <w:szCs w:val="24"/>
              </w:rPr>
              <w:t xml:space="preserve">The Council fails to take appropriate measures to effectively prevent, identify and remedy </w:t>
            </w:r>
            <w:r w:rsidR="0045471C" w:rsidRPr="00861D2D">
              <w:rPr>
                <w:rFonts w:cs="Arial"/>
                <w:szCs w:val="24"/>
              </w:rPr>
              <w:t xml:space="preserve">any </w:t>
            </w:r>
            <w:r w:rsidRPr="00861D2D">
              <w:rPr>
                <w:rFonts w:cs="Arial"/>
                <w:szCs w:val="24"/>
              </w:rPr>
              <w:t xml:space="preserve">conflicts of interest arising </w:t>
            </w:r>
            <w:r w:rsidR="007370AB" w:rsidRPr="00861D2D">
              <w:rPr>
                <w:rFonts w:cs="Arial"/>
                <w:szCs w:val="24"/>
              </w:rPr>
              <w:t xml:space="preserve">with members </w:t>
            </w:r>
            <w:r w:rsidRPr="00861D2D">
              <w:rPr>
                <w:rFonts w:cs="Arial"/>
                <w:szCs w:val="24"/>
              </w:rPr>
              <w:t>in the conduct of procurement procedures</w:t>
            </w:r>
            <w:r w:rsidR="0045471C" w:rsidRPr="00861D2D">
              <w:rPr>
                <w:rFonts w:cs="Arial"/>
                <w:szCs w:val="24"/>
              </w:rPr>
              <w:t>,</w:t>
            </w:r>
            <w:r w:rsidR="003B2D00" w:rsidRPr="00861D2D">
              <w:rPr>
                <w:rFonts w:cs="Arial"/>
                <w:szCs w:val="24"/>
              </w:rPr>
              <w:t xml:space="preserve"> including conflicts of interest between duties and responsibilities of </w:t>
            </w:r>
            <w:r w:rsidR="00861D2D" w:rsidRPr="00861D2D">
              <w:rPr>
                <w:rFonts w:cs="Arial"/>
                <w:szCs w:val="24"/>
              </w:rPr>
              <w:t xml:space="preserve">Portfolio </w:t>
            </w:r>
            <w:r w:rsidR="00861D2D">
              <w:rPr>
                <w:rFonts w:cs="Arial"/>
                <w:szCs w:val="24"/>
              </w:rPr>
              <w:t>H</w:t>
            </w:r>
            <w:r w:rsidR="00861D2D" w:rsidRPr="00861D2D">
              <w:rPr>
                <w:rFonts w:cs="Arial"/>
                <w:szCs w:val="24"/>
              </w:rPr>
              <w:t>olders</w:t>
            </w:r>
            <w:r w:rsidR="00E56D7C" w:rsidRPr="00861D2D">
              <w:rPr>
                <w:rFonts w:cs="Arial"/>
                <w:szCs w:val="24"/>
              </w:rPr>
              <w:t xml:space="preserve"> and </w:t>
            </w:r>
            <w:r w:rsidR="003B2D00" w:rsidRPr="00861D2D">
              <w:rPr>
                <w:rFonts w:cs="Arial"/>
                <w:szCs w:val="24"/>
              </w:rPr>
              <w:t xml:space="preserve">members at the strategic </w:t>
            </w:r>
            <w:r w:rsidR="00E56D7C" w:rsidRPr="00861D2D">
              <w:rPr>
                <w:rFonts w:cs="Arial"/>
                <w:szCs w:val="24"/>
              </w:rPr>
              <w:t xml:space="preserve">level </w:t>
            </w:r>
            <w:r w:rsidR="003B2D00" w:rsidRPr="00861D2D">
              <w:rPr>
                <w:rFonts w:cs="Arial"/>
                <w:szCs w:val="24"/>
              </w:rPr>
              <w:t xml:space="preserve">and at operational levels of procurement </w:t>
            </w:r>
            <w:r w:rsidR="0045471C" w:rsidRPr="00861D2D">
              <w:rPr>
                <w:rFonts w:cs="Arial"/>
                <w:szCs w:val="24"/>
              </w:rPr>
              <w:t xml:space="preserve"> </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359D7F9" w14:textId="77777777" w:rsidR="00861D2D" w:rsidRDefault="005B7AFC" w:rsidP="00490F54">
            <w:pPr>
              <w:pStyle w:val="ListParagraph"/>
              <w:numPr>
                <w:ilvl w:val="0"/>
                <w:numId w:val="5"/>
              </w:numPr>
              <w:suppressAutoHyphens/>
              <w:autoSpaceDN w:val="0"/>
              <w:spacing w:line="247" w:lineRule="auto"/>
              <w:ind w:left="171" w:right="141" w:hanging="171"/>
              <w:rPr>
                <w:rFonts w:cs="Arial"/>
                <w:szCs w:val="24"/>
                <w:lang w:val="en-US"/>
              </w:rPr>
            </w:pPr>
            <w:r w:rsidRPr="00861D2D">
              <w:rPr>
                <w:rFonts w:cs="Arial"/>
                <w:szCs w:val="24"/>
                <w:lang w:val="en-US"/>
              </w:rPr>
              <w:t>We will require Cabinet members to sign a declaration of confidentiality and non-disclosure on an annual basis.</w:t>
            </w:r>
          </w:p>
          <w:p w14:paraId="7381F1F6" w14:textId="49C84708" w:rsidR="005B7AFC" w:rsidRPr="00861D2D" w:rsidRDefault="005B7AFC" w:rsidP="00861D2D">
            <w:pPr>
              <w:pStyle w:val="ListParagraph"/>
              <w:suppressAutoHyphens/>
              <w:autoSpaceDN w:val="0"/>
              <w:spacing w:line="247" w:lineRule="auto"/>
              <w:ind w:left="171" w:right="141"/>
              <w:rPr>
                <w:rFonts w:cs="Arial"/>
                <w:szCs w:val="24"/>
                <w:lang w:val="en-US"/>
              </w:rPr>
            </w:pPr>
            <w:r w:rsidRPr="00861D2D">
              <w:rPr>
                <w:rFonts w:cs="Arial"/>
                <w:szCs w:val="24"/>
                <w:lang w:val="en-US"/>
              </w:rPr>
              <w:t xml:space="preserve"> </w:t>
            </w:r>
          </w:p>
          <w:p w14:paraId="38F60D62" w14:textId="46AFD7D3" w:rsidR="00302103" w:rsidRPr="00861D2D" w:rsidRDefault="00490F54" w:rsidP="00302103">
            <w:pPr>
              <w:pStyle w:val="ListParagraph"/>
              <w:numPr>
                <w:ilvl w:val="0"/>
                <w:numId w:val="5"/>
              </w:numPr>
              <w:suppressAutoHyphens/>
              <w:autoSpaceDN w:val="0"/>
              <w:spacing w:line="247" w:lineRule="auto"/>
              <w:ind w:left="171" w:right="141" w:hanging="171"/>
              <w:rPr>
                <w:rFonts w:cs="Arial"/>
                <w:szCs w:val="24"/>
                <w:lang w:val="en-US"/>
              </w:rPr>
            </w:pPr>
            <w:r w:rsidRPr="00861D2D">
              <w:rPr>
                <w:rFonts w:cs="Arial"/>
                <w:szCs w:val="24"/>
                <w:lang w:val="en-US"/>
              </w:rPr>
              <w:t>Additionally</w:t>
            </w:r>
            <w:r w:rsidR="009874E9" w:rsidRPr="00861D2D">
              <w:rPr>
                <w:rFonts w:cs="Arial"/>
                <w:szCs w:val="24"/>
                <w:lang w:val="en-US"/>
              </w:rPr>
              <w:t xml:space="preserve">, </w:t>
            </w:r>
            <w:r w:rsidRPr="00861D2D">
              <w:rPr>
                <w:rFonts w:cs="Arial"/>
                <w:szCs w:val="24"/>
                <w:lang w:val="en-US"/>
              </w:rPr>
              <w:t>we will require a</w:t>
            </w:r>
            <w:r w:rsidR="000D3B5D" w:rsidRPr="00861D2D">
              <w:rPr>
                <w:rFonts w:cs="Arial"/>
                <w:szCs w:val="24"/>
                <w:lang w:val="en-US"/>
              </w:rPr>
              <w:t xml:space="preserve"> </w:t>
            </w:r>
            <w:r w:rsidR="00861D2D" w:rsidRPr="00861D2D">
              <w:rPr>
                <w:rFonts w:cs="Arial"/>
                <w:szCs w:val="24"/>
                <w:lang w:val="en-US"/>
              </w:rPr>
              <w:t xml:space="preserve">further individual </w:t>
            </w:r>
            <w:r w:rsidR="000B3978" w:rsidRPr="00861D2D">
              <w:rPr>
                <w:rFonts w:cs="Arial"/>
                <w:szCs w:val="24"/>
                <w:lang w:val="en-US"/>
              </w:rPr>
              <w:t xml:space="preserve">procurement-specific </w:t>
            </w:r>
            <w:r w:rsidR="00D43A8B" w:rsidRPr="00861D2D">
              <w:rPr>
                <w:rFonts w:cs="Arial"/>
                <w:szCs w:val="24"/>
                <w:lang w:val="en-US"/>
              </w:rPr>
              <w:t xml:space="preserve">declaration of </w:t>
            </w:r>
            <w:r w:rsidR="00C911CC" w:rsidRPr="00861D2D">
              <w:rPr>
                <w:rFonts w:cs="Arial"/>
                <w:szCs w:val="24"/>
                <w:lang w:val="en-US"/>
              </w:rPr>
              <w:t>any</w:t>
            </w:r>
            <w:r w:rsidR="00D43A8B" w:rsidRPr="00861D2D">
              <w:rPr>
                <w:rFonts w:cs="Arial"/>
                <w:szCs w:val="24"/>
                <w:lang w:val="en-US"/>
              </w:rPr>
              <w:t xml:space="preserve"> conflict of interest </w:t>
            </w:r>
            <w:r w:rsidR="00B41453" w:rsidRPr="00861D2D">
              <w:rPr>
                <w:rFonts w:cs="Arial"/>
                <w:szCs w:val="24"/>
                <w:lang w:val="en-US"/>
              </w:rPr>
              <w:t>from Port</w:t>
            </w:r>
            <w:r w:rsidR="00861D2D">
              <w:rPr>
                <w:rFonts w:cs="Arial"/>
                <w:szCs w:val="24"/>
                <w:lang w:val="en-US"/>
              </w:rPr>
              <w:t>f</w:t>
            </w:r>
            <w:r w:rsidR="00B41453" w:rsidRPr="00861D2D">
              <w:rPr>
                <w:rFonts w:cs="Arial"/>
                <w:szCs w:val="24"/>
                <w:lang w:val="en-US"/>
              </w:rPr>
              <w:t xml:space="preserve">olio Holder or members </w:t>
            </w:r>
            <w:r w:rsidR="00703AF6" w:rsidRPr="00861D2D">
              <w:rPr>
                <w:rFonts w:cs="Arial"/>
                <w:szCs w:val="24"/>
                <w:lang w:val="en-US"/>
              </w:rPr>
              <w:t xml:space="preserve">relating to </w:t>
            </w:r>
            <w:r w:rsidR="00D43A8B" w:rsidRPr="00861D2D">
              <w:rPr>
                <w:rFonts w:cs="Arial"/>
                <w:szCs w:val="24"/>
                <w:lang w:val="en-US"/>
              </w:rPr>
              <w:t xml:space="preserve">each </w:t>
            </w:r>
            <w:r w:rsidR="000E617E" w:rsidRPr="00861D2D">
              <w:rPr>
                <w:rFonts w:cs="Arial"/>
                <w:szCs w:val="24"/>
                <w:lang w:val="en-US"/>
              </w:rPr>
              <w:t>procurement Port</w:t>
            </w:r>
            <w:r w:rsidR="008D1F37">
              <w:rPr>
                <w:rFonts w:cs="Arial"/>
                <w:szCs w:val="24"/>
                <w:lang w:val="en-US"/>
              </w:rPr>
              <w:t>f</w:t>
            </w:r>
            <w:r w:rsidR="000E617E" w:rsidRPr="00861D2D">
              <w:rPr>
                <w:rFonts w:cs="Arial"/>
                <w:szCs w:val="24"/>
                <w:lang w:val="en-US"/>
              </w:rPr>
              <w:t xml:space="preserve">olio </w:t>
            </w:r>
            <w:r w:rsidR="00C911CC" w:rsidRPr="00861D2D">
              <w:rPr>
                <w:rFonts w:cs="Arial"/>
                <w:szCs w:val="24"/>
                <w:lang w:val="en-US"/>
              </w:rPr>
              <w:t>H</w:t>
            </w:r>
            <w:r w:rsidR="000E617E" w:rsidRPr="00861D2D">
              <w:rPr>
                <w:rFonts w:cs="Arial"/>
                <w:szCs w:val="24"/>
                <w:lang w:val="en-US"/>
              </w:rPr>
              <w:t xml:space="preserve">olders </w:t>
            </w:r>
            <w:r w:rsidR="009874E9" w:rsidRPr="00861D2D">
              <w:rPr>
                <w:rFonts w:cs="Arial"/>
                <w:szCs w:val="24"/>
                <w:lang w:val="en-US"/>
              </w:rPr>
              <w:t xml:space="preserve">or Members </w:t>
            </w:r>
            <w:r w:rsidR="000E617E" w:rsidRPr="00861D2D">
              <w:rPr>
                <w:rFonts w:cs="Arial"/>
                <w:szCs w:val="24"/>
                <w:lang w:val="en-US"/>
              </w:rPr>
              <w:t xml:space="preserve">are </w:t>
            </w:r>
            <w:r w:rsidR="008D26D2" w:rsidRPr="00861D2D">
              <w:rPr>
                <w:rFonts w:cs="Arial"/>
                <w:szCs w:val="24"/>
                <w:lang w:val="en-US"/>
              </w:rPr>
              <w:t xml:space="preserve">involved </w:t>
            </w:r>
            <w:r w:rsidR="00A60D6E" w:rsidRPr="00861D2D">
              <w:rPr>
                <w:rFonts w:cs="Arial"/>
                <w:szCs w:val="24"/>
                <w:lang w:val="en-US"/>
              </w:rPr>
              <w:t xml:space="preserve">in </w:t>
            </w:r>
            <w:r w:rsidR="008D26D2" w:rsidRPr="00861D2D">
              <w:rPr>
                <w:rFonts w:cs="Arial"/>
                <w:szCs w:val="24"/>
                <w:lang w:val="en-US"/>
              </w:rPr>
              <w:t>or contributing to at the operational level</w:t>
            </w:r>
            <w:r w:rsidR="00E3778C" w:rsidRPr="00861D2D">
              <w:rPr>
                <w:rFonts w:cs="Arial"/>
                <w:szCs w:val="24"/>
                <w:lang w:val="en-US"/>
              </w:rPr>
              <w:t xml:space="preserve">  </w:t>
            </w:r>
          </w:p>
          <w:p w14:paraId="31BC93F5" w14:textId="0886DDC2" w:rsidR="00302103" w:rsidRPr="00861D2D" w:rsidRDefault="008D26D2" w:rsidP="00302103">
            <w:pPr>
              <w:pStyle w:val="ListParagraph"/>
              <w:suppressAutoHyphens/>
              <w:autoSpaceDN w:val="0"/>
              <w:spacing w:line="247" w:lineRule="auto"/>
              <w:ind w:left="171" w:right="141"/>
              <w:rPr>
                <w:rFonts w:cs="Arial"/>
                <w:szCs w:val="24"/>
                <w:lang w:val="en-US"/>
              </w:rPr>
            </w:pPr>
            <w:r w:rsidRPr="00861D2D">
              <w:rPr>
                <w:rFonts w:cs="Arial"/>
                <w:szCs w:val="24"/>
                <w:lang w:val="en-US"/>
              </w:rPr>
              <w:t xml:space="preserve">  </w:t>
            </w:r>
          </w:p>
          <w:p w14:paraId="1E01E812" w14:textId="374C0A98" w:rsidR="005B7AFC" w:rsidRPr="00861D2D" w:rsidRDefault="00C047D3" w:rsidP="005B7AFC">
            <w:pPr>
              <w:pStyle w:val="ListParagraph"/>
              <w:numPr>
                <w:ilvl w:val="0"/>
                <w:numId w:val="5"/>
              </w:numPr>
              <w:suppressAutoHyphens/>
              <w:autoSpaceDN w:val="0"/>
              <w:spacing w:line="247" w:lineRule="auto"/>
              <w:ind w:left="171" w:right="141" w:hanging="171"/>
              <w:rPr>
                <w:rFonts w:cs="Arial"/>
                <w:szCs w:val="24"/>
                <w:lang w:val="en-US"/>
              </w:rPr>
            </w:pPr>
            <w:r w:rsidRPr="00861D2D">
              <w:rPr>
                <w:rFonts w:cs="Arial"/>
                <w:szCs w:val="24"/>
                <w:lang w:val="en-US"/>
              </w:rPr>
              <w:t>Training given to Portfolio</w:t>
            </w:r>
            <w:r w:rsidR="008D1F37">
              <w:rPr>
                <w:rFonts w:cs="Arial"/>
                <w:szCs w:val="24"/>
                <w:lang w:val="en-US"/>
              </w:rPr>
              <w:t xml:space="preserve"> </w:t>
            </w:r>
            <w:r w:rsidRPr="00861D2D">
              <w:rPr>
                <w:rFonts w:cs="Arial"/>
                <w:szCs w:val="24"/>
                <w:lang w:val="en-US"/>
              </w:rPr>
              <w:t xml:space="preserve">Holders </w:t>
            </w:r>
            <w:r w:rsidR="00E3778C" w:rsidRPr="00861D2D">
              <w:rPr>
                <w:rFonts w:cs="Arial"/>
                <w:szCs w:val="24"/>
                <w:lang w:val="en-US"/>
              </w:rPr>
              <w:t>and members</w:t>
            </w:r>
            <w:r w:rsidR="008D1F37">
              <w:rPr>
                <w:rFonts w:cs="Arial"/>
                <w:szCs w:val="24"/>
                <w:lang w:val="en-US"/>
              </w:rPr>
              <w:t xml:space="preserve"> and</w:t>
            </w:r>
            <w:r w:rsidR="00E3778C" w:rsidRPr="00861D2D">
              <w:rPr>
                <w:rFonts w:cs="Arial"/>
                <w:szCs w:val="24"/>
                <w:lang w:val="en-US"/>
              </w:rPr>
              <w:t xml:space="preserve"> </w:t>
            </w:r>
            <w:r w:rsidRPr="00861D2D">
              <w:rPr>
                <w:rFonts w:cs="Arial"/>
                <w:szCs w:val="24"/>
                <w:lang w:val="en-US"/>
              </w:rPr>
              <w:t xml:space="preserve">will </w:t>
            </w:r>
            <w:r w:rsidR="00670603" w:rsidRPr="00861D2D">
              <w:rPr>
                <w:rFonts w:cs="Arial"/>
                <w:szCs w:val="24"/>
                <w:lang w:val="en-US"/>
              </w:rPr>
              <w:t xml:space="preserve">specifically </w:t>
            </w:r>
            <w:r w:rsidRPr="00861D2D">
              <w:rPr>
                <w:rFonts w:cs="Arial"/>
                <w:szCs w:val="24"/>
                <w:lang w:val="en-US"/>
              </w:rPr>
              <w:t xml:space="preserve">cover the area of Conflict of Interest </w:t>
            </w:r>
            <w:r w:rsidR="00670603" w:rsidRPr="00861D2D">
              <w:rPr>
                <w:rFonts w:cs="Arial"/>
                <w:szCs w:val="24"/>
                <w:lang w:val="en-US"/>
              </w:rPr>
              <w:t xml:space="preserve">and how to comply with </w:t>
            </w:r>
            <w:r w:rsidR="00670603" w:rsidRPr="00861D2D">
              <w:rPr>
                <w:rFonts w:cs="Arial"/>
                <w:szCs w:val="24"/>
              </w:rPr>
              <w:t xml:space="preserve">The Public Contracts Regulations 2015 (PCR) and the </w:t>
            </w:r>
            <w:r w:rsidR="008D1F37">
              <w:rPr>
                <w:rFonts w:cs="Arial"/>
                <w:szCs w:val="24"/>
              </w:rPr>
              <w:t>C</w:t>
            </w:r>
            <w:r w:rsidR="00670603" w:rsidRPr="00861D2D">
              <w:rPr>
                <w:rFonts w:cs="Arial"/>
                <w:szCs w:val="24"/>
              </w:rPr>
              <w:t xml:space="preserve">ouncil’s Contract </w:t>
            </w:r>
            <w:r w:rsidR="00670603" w:rsidRPr="00861D2D">
              <w:rPr>
                <w:rFonts w:cs="Arial"/>
                <w:szCs w:val="24"/>
              </w:rPr>
              <w:lastRenderedPageBreak/>
              <w:t>Procedure Rules and Financial Regulations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4A30BE93" w14:textId="1A0DA070" w:rsidR="00DF417B" w:rsidRPr="002C7854" w:rsidRDefault="00FA5A4C" w:rsidP="0092756E">
            <w:pPr>
              <w:spacing w:line="247" w:lineRule="auto"/>
              <w:ind w:left="171" w:right="141"/>
              <w:jc w:val="center"/>
              <w:rPr>
                <w:rFonts w:cs="Arial"/>
                <w:szCs w:val="24"/>
                <w:lang w:val="en-US" w:eastAsia="en-GB"/>
              </w:rPr>
            </w:pPr>
            <w:r>
              <w:rPr>
                <w:rFonts w:cs="Arial"/>
                <w:szCs w:val="24"/>
                <w:lang w:val="en-US" w:eastAsia="en-GB"/>
              </w:rPr>
              <w:lastRenderedPageBreak/>
              <w:t xml:space="preserve">Amber </w:t>
            </w:r>
            <w:r w:rsidR="00CC7D85">
              <w:rPr>
                <w:rFonts w:cs="Arial"/>
                <w:szCs w:val="24"/>
                <w:lang w:val="en-US" w:eastAsia="en-GB"/>
              </w:rPr>
              <w:t xml:space="preserve"> </w:t>
            </w:r>
            <w:r w:rsidR="00C05DA6">
              <w:rPr>
                <w:rFonts w:cs="Arial"/>
                <w:szCs w:val="24"/>
                <w:lang w:val="en-US" w:eastAsia="en-GB"/>
              </w:rPr>
              <w:t xml:space="preserve"> </w:t>
            </w:r>
          </w:p>
        </w:tc>
      </w:tr>
      <w:tr w:rsidR="002C7854" w:rsidRPr="002C7854" w14:paraId="4D295DC7" w14:textId="77777777" w:rsidTr="00FA5A4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3698867" w14:textId="392F332A" w:rsidR="00E40946" w:rsidRPr="002C7854" w:rsidRDefault="00574DF0" w:rsidP="00491D2F">
            <w:pPr>
              <w:spacing w:line="247" w:lineRule="auto"/>
              <w:ind w:right="141"/>
              <w:rPr>
                <w:rFonts w:cs="Arial"/>
                <w:szCs w:val="24"/>
                <w:lang w:val="en-US" w:eastAsia="en-GB"/>
              </w:rPr>
            </w:pPr>
            <w:r w:rsidRPr="002C7854">
              <w:rPr>
                <w:szCs w:val="24"/>
              </w:rPr>
              <w:t xml:space="preserve">Portfolio </w:t>
            </w:r>
            <w:r w:rsidR="008F2B1A" w:rsidRPr="002C7854">
              <w:rPr>
                <w:szCs w:val="24"/>
              </w:rPr>
              <w:t xml:space="preserve">Holders </w:t>
            </w:r>
            <w:r w:rsidR="007F283A">
              <w:rPr>
                <w:szCs w:val="24"/>
              </w:rPr>
              <w:t xml:space="preserve">could, </w:t>
            </w:r>
            <w:r w:rsidRPr="008D1F37">
              <w:rPr>
                <w:szCs w:val="24"/>
              </w:rPr>
              <w:t xml:space="preserve">based </w:t>
            </w:r>
            <w:r w:rsidR="006F72A0" w:rsidRPr="008D1F37">
              <w:rPr>
                <w:szCs w:val="24"/>
              </w:rPr>
              <w:t>on their relative lack of experience and expertise in procurement</w:t>
            </w:r>
            <w:r w:rsidR="007F283A" w:rsidRPr="008D1F37">
              <w:rPr>
                <w:szCs w:val="24"/>
              </w:rPr>
              <w:t xml:space="preserve">, </w:t>
            </w:r>
            <w:proofErr w:type="gramStart"/>
            <w:r w:rsidR="007F283A" w:rsidRPr="008D1F37">
              <w:rPr>
                <w:szCs w:val="24"/>
              </w:rPr>
              <w:t xml:space="preserve">and </w:t>
            </w:r>
            <w:r w:rsidR="0080411F" w:rsidRPr="008D1F37">
              <w:rPr>
                <w:szCs w:val="24"/>
              </w:rPr>
              <w:t>also</w:t>
            </w:r>
            <w:proofErr w:type="gramEnd"/>
            <w:r w:rsidR="0080411F" w:rsidRPr="008D1F37">
              <w:rPr>
                <w:szCs w:val="24"/>
              </w:rPr>
              <w:t xml:space="preserve"> </w:t>
            </w:r>
            <w:r w:rsidRPr="008D1F37">
              <w:rPr>
                <w:szCs w:val="24"/>
              </w:rPr>
              <w:t xml:space="preserve">on their knowledge of the </w:t>
            </w:r>
            <w:r w:rsidR="00185FD3" w:rsidRPr="008D1F37">
              <w:rPr>
                <w:szCs w:val="24"/>
              </w:rPr>
              <w:t xml:space="preserve">tender </w:t>
            </w:r>
            <w:r w:rsidRPr="008D1F37">
              <w:rPr>
                <w:szCs w:val="24"/>
              </w:rPr>
              <w:t xml:space="preserve">documents, </w:t>
            </w:r>
            <w:r w:rsidR="00752579" w:rsidRPr="008D1F37">
              <w:rPr>
                <w:szCs w:val="24"/>
              </w:rPr>
              <w:t xml:space="preserve">give advance notice </w:t>
            </w:r>
            <w:r w:rsidR="00766484" w:rsidRPr="008D1F37">
              <w:rPr>
                <w:szCs w:val="24"/>
              </w:rPr>
              <w:t xml:space="preserve">or </w:t>
            </w:r>
            <w:r w:rsidR="00D0678E" w:rsidRPr="008D1F37">
              <w:rPr>
                <w:szCs w:val="24"/>
              </w:rPr>
              <w:t xml:space="preserve">otherwise </w:t>
            </w:r>
            <w:r w:rsidRPr="002C7854">
              <w:rPr>
                <w:szCs w:val="24"/>
              </w:rPr>
              <w:t>disclose tender requirements to tenderers, in such a way as to give these tenderers an unfair advantage over other tenderers</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2338832" w14:textId="77777777" w:rsidR="008D1F37" w:rsidRDefault="00155720" w:rsidP="00491D2F">
            <w:pPr>
              <w:pStyle w:val="ListParagraph"/>
              <w:numPr>
                <w:ilvl w:val="0"/>
                <w:numId w:val="5"/>
              </w:numPr>
              <w:suppressAutoHyphens/>
              <w:autoSpaceDN w:val="0"/>
              <w:spacing w:line="247" w:lineRule="auto"/>
              <w:ind w:left="171" w:right="141" w:hanging="171"/>
              <w:rPr>
                <w:rFonts w:cs="Arial"/>
                <w:szCs w:val="24"/>
                <w:lang w:val="en-US"/>
              </w:rPr>
            </w:pPr>
            <w:r w:rsidRPr="002C7854">
              <w:rPr>
                <w:rFonts w:cs="Arial"/>
                <w:szCs w:val="24"/>
                <w:lang w:val="en-US"/>
              </w:rPr>
              <w:t xml:space="preserve">We will require Cabinet members to sign a </w:t>
            </w:r>
            <w:r w:rsidR="00B5751B" w:rsidRPr="002C7854">
              <w:rPr>
                <w:rFonts w:cs="Arial"/>
                <w:szCs w:val="24"/>
                <w:lang w:val="en-US"/>
              </w:rPr>
              <w:t xml:space="preserve">declaration of confidentiality </w:t>
            </w:r>
            <w:r w:rsidR="006E37EE" w:rsidRPr="002C7854">
              <w:rPr>
                <w:rFonts w:cs="Arial"/>
                <w:szCs w:val="24"/>
                <w:lang w:val="en-US"/>
              </w:rPr>
              <w:t xml:space="preserve">and non-disclosure </w:t>
            </w:r>
            <w:r w:rsidR="00B5751B" w:rsidRPr="002C7854">
              <w:rPr>
                <w:rFonts w:cs="Arial"/>
                <w:szCs w:val="24"/>
                <w:lang w:val="en-US"/>
              </w:rPr>
              <w:t xml:space="preserve">on </w:t>
            </w:r>
            <w:r w:rsidR="006E37EE" w:rsidRPr="002C7854">
              <w:rPr>
                <w:rFonts w:cs="Arial"/>
                <w:szCs w:val="24"/>
                <w:lang w:val="en-US"/>
              </w:rPr>
              <w:t xml:space="preserve">an </w:t>
            </w:r>
            <w:r w:rsidR="00B5751B" w:rsidRPr="002C7854">
              <w:rPr>
                <w:rFonts w:cs="Arial"/>
                <w:szCs w:val="24"/>
                <w:lang w:val="en-US"/>
              </w:rPr>
              <w:t>annual basis.</w:t>
            </w:r>
          </w:p>
          <w:p w14:paraId="2ADD112E" w14:textId="7B3F3079" w:rsidR="00E40946" w:rsidRPr="002C7854" w:rsidRDefault="00B5751B" w:rsidP="008D1F37">
            <w:pPr>
              <w:pStyle w:val="ListParagraph"/>
              <w:suppressAutoHyphens/>
              <w:autoSpaceDN w:val="0"/>
              <w:spacing w:line="247" w:lineRule="auto"/>
              <w:ind w:left="171" w:right="141"/>
              <w:rPr>
                <w:rFonts w:cs="Arial"/>
                <w:szCs w:val="24"/>
                <w:lang w:val="en-US"/>
              </w:rPr>
            </w:pPr>
            <w:r w:rsidRPr="002C7854">
              <w:rPr>
                <w:rFonts w:cs="Arial"/>
                <w:szCs w:val="24"/>
                <w:lang w:val="en-US"/>
              </w:rPr>
              <w:t xml:space="preserve"> </w:t>
            </w:r>
          </w:p>
          <w:p w14:paraId="02A277A4" w14:textId="53365E24" w:rsidR="00B5751B" w:rsidRPr="002C7854" w:rsidRDefault="002F5863" w:rsidP="00491D2F">
            <w:pPr>
              <w:pStyle w:val="ListParagraph"/>
              <w:numPr>
                <w:ilvl w:val="0"/>
                <w:numId w:val="5"/>
              </w:numPr>
              <w:suppressAutoHyphens/>
              <w:autoSpaceDN w:val="0"/>
              <w:spacing w:line="247" w:lineRule="auto"/>
              <w:ind w:left="171" w:right="141" w:hanging="171"/>
              <w:rPr>
                <w:rFonts w:cs="Arial"/>
                <w:szCs w:val="24"/>
                <w:lang w:val="en-US"/>
              </w:rPr>
            </w:pPr>
            <w:r>
              <w:rPr>
                <w:rFonts w:cs="Arial"/>
                <w:szCs w:val="24"/>
                <w:lang w:val="en-US"/>
              </w:rPr>
              <w:t>Where necessary, t</w:t>
            </w:r>
            <w:r w:rsidR="00152B7C" w:rsidRPr="002C7854">
              <w:rPr>
                <w:rFonts w:cs="Arial"/>
                <w:szCs w:val="24"/>
                <w:lang w:val="en-US"/>
              </w:rPr>
              <w:t>he</w:t>
            </w:r>
            <w:r w:rsidR="00FE4BC1" w:rsidRPr="002C7854">
              <w:rPr>
                <w:rFonts w:cs="Arial"/>
                <w:szCs w:val="24"/>
                <w:lang w:val="en-US"/>
              </w:rPr>
              <w:t xml:space="preserve"> ITT will be a Part </w:t>
            </w:r>
            <w:r w:rsidR="00080489">
              <w:rPr>
                <w:rFonts w:cs="Arial"/>
                <w:szCs w:val="24"/>
                <w:lang w:val="en-US"/>
              </w:rPr>
              <w:t>2</w:t>
            </w:r>
            <w:r w:rsidR="00FE4BC1" w:rsidRPr="002C7854">
              <w:rPr>
                <w:rFonts w:cs="Arial"/>
                <w:szCs w:val="24"/>
                <w:lang w:val="en-US"/>
              </w:rPr>
              <w:t xml:space="preserve"> document </w:t>
            </w:r>
            <w:r w:rsidR="00C61021" w:rsidRPr="002C7854">
              <w:rPr>
                <w:rFonts w:cs="Arial"/>
                <w:szCs w:val="24"/>
                <w:lang w:val="en-US"/>
              </w:rPr>
              <w:t xml:space="preserve">of the Cabinet report thereby making it confidential and not visible to tenders until the tender goes live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2DD4861A" w14:textId="428D75FC" w:rsidR="00E40946" w:rsidRPr="002C7854" w:rsidRDefault="00FA5A4C" w:rsidP="0092756E">
            <w:pPr>
              <w:spacing w:line="247" w:lineRule="auto"/>
              <w:ind w:left="171" w:right="141"/>
              <w:jc w:val="center"/>
              <w:rPr>
                <w:rFonts w:cs="Arial"/>
                <w:szCs w:val="24"/>
                <w:lang w:val="en-US" w:eastAsia="en-GB"/>
              </w:rPr>
            </w:pPr>
            <w:r>
              <w:rPr>
                <w:rFonts w:cs="Arial"/>
                <w:szCs w:val="24"/>
                <w:lang w:val="en-US" w:eastAsia="en-GB"/>
              </w:rPr>
              <w:t xml:space="preserve">Amber </w:t>
            </w:r>
          </w:p>
        </w:tc>
      </w:tr>
      <w:tr w:rsidR="002C7854" w:rsidRPr="002C7854" w14:paraId="62545382" w14:textId="77777777" w:rsidTr="007304A3">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1EC23A5" w14:textId="6974A82E" w:rsidR="007B0D54" w:rsidRPr="002C7854" w:rsidRDefault="00D80728" w:rsidP="00491D2F">
            <w:pPr>
              <w:spacing w:line="247" w:lineRule="auto"/>
              <w:ind w:right="141"/>
              <w:rPr>
                <w:rFonts w:cs="Arial"/>
                <w:szCs w:val="24"/>
                <w:lang w:val="en-US" w:eastAsia="en-GB"/>
              </w:rPr>
            </w:pPr>
            <w:r w:rsidRPr="002C7854">
              <w:rPr>
                <w:rFonts w:cs="Arial"/>
                <w:szCs w:val="24"/>
                <w:lang w:val="en-US" w:eastAsia="en-GB"/>
              </w:rPr>
              <w:t xml:space="preserve">Officers not adopting the new approach </w:t>
            </w:r>
            <w:r w:rsidR="0001247F" w:rsidRPr="002C7854">
              <w:rPr>
                <w:rFonts w:cs="Arial"/>
                <w:szCs w:val="24"/>
                <w:lang w:val="en-US" w:eastAsia="en-GB"/>
              </w:rPr>
              <w:t>leading to</w:t>
            </w:r>
            <w:r w:rsidR="00BD54FC" w:rsidRPr="002C7854">
              <w:rPr>
                <w:rFonts w:cs="Arial"/>
                <w:szCs w:val="24"/>
                <w:lang w:val="en-US" w:eastAsia="en-GB"/>
              </w:rPr>
              <w:t xml:space="preserve"> non-compliance with the C</w:t>
            </w:r>
            <w:r w:rsidR="004222A6" w:rsidRPr="002C7854">
              <w:rPr>
                <w:rFonts w:cs="Arial"/>
                <w:szCs w:val="24"/>
                <w:lang w:val="en-US" w:eastAsia="en-GB"/>
              </w:rPr>
              <w:t xml:space="preserve">ontract Procedure Rules </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04AB662" w14:textId="78C6D4E9" w:rsidR="00DA016C" w:rsidRPr="002C7854" w:rsidRDefault="00D80728" w:rsidP="00491D2F">
            <w:pPr>
              <w:pStyle w:val="ListParagraph"/>
              <w:numPr>
                <w:ilvl w:val="0"/>
                <w:numId w:val="5"/>
              </w:numPr>
              <w:suppressAutoHyphens/>
              <w:autoSpaceDN w:val="0"/>
              <w:spacing w:line="247" w:lineRule="auto"/>
              <w:ind w:left="171" w:right="141" w:hanging="171"/>
              <w:rPr>
                <w:rFonts w:cs="Arial"/>
                <w:szCs w:val="24"/>
                <w:lang w:val="en-US"/>
              </w:rPr>
            </w:pPr>
            <w:r w:rsidRPr="002C7854">
              <w:rPr>
                <w:rFonts w:cs="Arial"/>
                <w:szCs w:val="24"/>
                <w:lang w:val="en-US"/>
              </w:rPr>
              <w:t xml:space="preserve">Recommendation 1 </w:t>
            </w:r>
            <w:r w:rsidR="00BC1FB1" w:rsidRPr="002C7854">
              <w:rPr>
                <w:rFonts w:cs="Arial"/>
                <w:szCs w:val="24"/>
                <w:lang w:val="en-US"/>
              </w:rPr>
              <w:t xml:space="preserve">is seeking approval to </w:t>
            </w:r>
            <w:r w:rsidR="00392C3C" w:rsidRPr="002C7854">
              <w:rPr>
                <w:rFonts w:cs="Arial"/>
                <w:szCs w:val="24"/>
                <w:lang w:val="en-US"/>
              </w:rPr>
              <w:t xml:space="preserve">amend the </w:t>
            </w:r>
            <w:r w:rsidR="001932EB" w:rsidRPr="002C7854">
              <w:rPr>
                <w:rFonts w:cs="Arial"/>
                <w:szCs w:val="24"/>
                <w:lang w:val="en-US"/>
              </w:rPr>
              <w:t xml:space="preserve">Contract Procedure Rules to ensure </w:t>
            </w:r>
            <w:r w:rsidR="00A3030D" w:rsidRPr="002C7854">
              <w:rPr>
                <w:rFonts w:cs="Arial"/>
                <w:szCs w:val="24"/>
                <w:lang w:val="en-US"/>
              </w:rPr>
              <w:t xml:space="preserve">and embed </w:t>
            </w:r>
            <w:r w:rsidR="001932EB" w:rsidRPr="002C7854">
              <w:rPr>
                <w:rFonts w:cs="Arial"/>
                <w:szCs w:val="24"/>
                <w:lang w:val="en-US"/>
              </w:rPr>
              <w:t xml:space="preserve">the new approach </w:t>
            </w:r>
            <w:r w:rsidR="00A3030D" w:rsidRPr="002C7854">
              <w:rPr>
                <w:rFonts w:cs="Arial"/>
                <w:szCs w:val="24"/>
                <w:lang w:val="en-US"/>
              </w:rPr>
              <w:t xml:space="preserve">so that it </w:t>
            </w:r>
            <w:r w:rsidR="001932EB" w:rsidRPr="002C7854">
              <w:rPr>
                <w:rFonts w:cs="Arial"/>
                <w:szCs w:val="24"/>
                <w:lang w:val="en-US"/>
              </w:rPr>
              <w:t>is</w:t>
            </w:r>
            <w:r w:rsidR="00A3030D" w:rsidRPr="002C7854">
              <w:rPr>
                <w:rFonts w:cs="Arial"/>
                <w:szCs w:val="24"/>
                <w:lang w:val="en-US"/>
              </w:rPr>
              <w:t xml:space="preserve"> </w:t>
            </w:r>
            <w:r w:rsidR="00687364" w:rsidRPr="002C7854">
              <w:rPr>
                <w:rFonts w:cs="Arial"/>
                <w:szCs w:val="24"/>
                <w:lang w:val="en-US"/>
              </w:rPr>
              <w:t xml:space="preserve">seen as mandatory and not desirable </w:t>
            </w:r>
          </w:p>
          <w:p w14:paraId="1F85E5E9" w14:textId="77777777" w:rsidR="00082066" w:rsidRPr="002C7854" w:rsidRDefault="00082066" w:rsidP="00491D2F">
            <w:pPr>
              <w:pStyle w:val="ListParagraph"/>
              <w:suppressAutoHyphens/>
              <w:autoSpaceDN w:val="0"/>
              <w:spacing w:line="247" w:lineRule="auto"/>
              <w:ind w:left="171" w:right="141"/>
              <w:rPr>
                <w:rFonts w:cs="Arial"/>
                <w:szCs w:val="24"/>
                <w:lang w:val="en-US"/>
              </w:rPr>
            </w:pPr>
          </w:p>
          <w:p w14:paraId="19A579B8" w14:textId="1A55339B" w:rsidR="00DA016C" w:rsidRPr="002C7854" w:rsidRDefault="009D0C6E" w:rsidP="00491D2F">
            <w:pPr>
              <w:pStyle w:val="ListParagraph"/>
              <w:numPr>
                <w:ilvl w:val="0"/>
                <w:numId w:val="5"/>
              </w:numPr>
              <w:suppressAutoHyphens/>
              <w:autoSpaceDN w:val="0"/>
              <w:spacing w:line="247" w:lineRule="auto"/>
              <w:ind w:left="171" w:right="141" w:hanging="171"/>
              <w:rPr>
                <w:rFonts w:cs="Arial"/>
                <w:szCs w:val="24"/>
                <w:lang w:val="en-US"/>
              </w:rPr>
            </w:pPr>
            <w:r w:rsidRPr="002C7854">
              <w:rPr>
                <w:rFonts w:cs="Arial"/>
                <w:szCs w:val="24"/>
                <w:lang w:val="en-US"/>
              </w:rPr>
              <w:t xml:space="preserve">Over </w:t>
            </w:r>
            <w:r w:rsidR="00971F6B" w:rsidRPr="002C7854">
              <w:rPr>
                <w:rFonts w:cs="Arial"/>
                <w:szCs w:val="24"/>
                <w:lang w:val="en-US"/>
              </w:rPr>
              <w:t>250</w:t>
            </w:r>
            <w:r w:rsidRPr="002C7854">
              <w:rPr>
                <w:rFonts w:cs="Arial"/>
                <w:szCs w:val="24"/>
                <w:lang w:val="en-US"/>
              </w:rPr>
              <w:t xml:space="preserve"> officers from across the Council have been trained </w:t>
            </w:r>
            <w:r w:rsidR="003B009C" w:rsidRPr="002C7854">
              <w:rPr>
                <w:rFonts w:cs="Arial"/>
                <w:szCs w:val="24"/>
                <w:lang w:val="en-US"/>
              </w:rPr>
              <w:t>between</w:t>
            </w:r>
            <w:r w:rsidRPr="002C7854">
              <w:rPr>
                <w:rFonts w:cs="Arial"/>
                <w:szCs w:val="24"/>
                <w:lang w:val="en-US"/>
              </w:rPr>
              <w:t xml:space="preserve"> November</w:t>
            </w:r>
            <w:r w:rsidR="003B009C" w:rsidRPr="002C7854">
              <w:rPr>
                <w:rFonts w:cs="Arial"/>
                <w:szCs w:val="24"/>
                <w:lang w:val="en-US"/>
              </w:rPr>
              <w:t xml:space="preserve"> 2022</w:t>
            </w:r>
            <w:r w:rsidRPr="002C7854">
              <w:rPr>
                <w:rFonts w:cs="Arial"/>
                <w:szCs w:val="24"/>
                <w:lang w:val="en-US"/>
              </w:rPr>
              <w:t xml:space="preserve"> and </w:t>
            </w:r>
            <w:r w:rsidR="003B009C" w:rsidRPr="002C7854">
              <w:rPr>
                <w:rFonts w:cs="Arial"/>
                <w:szCs w:val="24"/>
                <w:lang w:val="en-US"/>
              </w:rPr>
              <w:t xml:space="preserve">the end of January 2023 </w:t>
            </w:r>
            <w:r w:rsidRPr="002C7854">
              <w:rPr>
                <w:rFonts w:cs="Arial"/>
                <w:szCs w:val="24"/>
                <w:lang w:val="en-US"/>
              </w:rPr>
              <w:t xml:space="preserve">on the </w:t>
            </w:r>
            <w:r w:rsidR="00082066" w:rsidRPr="002C7854">
              <w:rPr>
                <w:rFonts w:cs="Arial"/>
                <w:szCs w:val="24"/>
                <w:lang w:val="en-US"/>
              </w:rPr>
              <w:t>procurement rules including the new arrangement on member involvement.</w:t>
            </w:r>
          </w:p>
          <w:p w14:paraId="4F7DF03D" w14:textId="77777777" w:rsidR="00896396" w:rsidRPr="002C7854" w:rsidRDefault="00896396" w:rsidP="00491D2F">
            <w:pPr>
              <w:pStyle w:val="ListParagraph"/>
              <w:suppressAutoHyphens/>
              <w:autoSpaceDN w:val="0"/>
              <w:spacing w:line="247" w:lineRule="auto"/>
              <w:ind w:left="171" w:right="141"/>
              <w:rPr>
                <w:rFonts w:cs="Arial"/>
                <w:szCs w:val="24"/>
                <w:lang w:val="en-US"/>
              </w:rPr>
            </w:pPr>
          </w:p>
          <w:p w14:paraId="76E3C19A" w14:textId="3E37452F" w:rsidR="00896396" w:rsidRPr="002C7854" w:rsidRDefault="00896396" w:rsidP="00491D2F">
            <w:pPr>
              <w:pStyle w:val="ListParagraph"/>
              <w:numPr>
                <w:ilvl w:val="0"/>
                <w:numId w:val="5"/>
              </w:numPr>
              <w:suppressAutoHyphens/>
              <w:autoSpaceDN w:val="0"/>
              <w:spacing w:line="247" w:lineRule="auto"/>
              <w:ind w:left="171" w:right="141" w:hanging="171"/>
              <w:rPr>
                <w:rFonts w:cs="Arial"/>
                <w:szCs w:val="24"/>
                <w:lang w:val="en-US"/>
              </w:rPr>
            </w:pPr>
            <w:r w:rsidRPr="002C7854">
              <w:rPr>
                <w:rFonts w:cs="Arial"/>
                <w:szCs w:val="24"/>
                <w:lang w:val="en-US"/>
              </w:rPr>
              <w:t xml:space="preserve">Procurement boards </w:t>
            </w:r>
            <w:r w:rsidR="00971F6B" w:rsidRPr="002C7854">
              <w:rPr>
                <w:rFonts w:cs="Arial"/>
                <w:szCs w:val="24"/>
                <w:lang w:val="en-US"/>
              </w:rPr>
              <w:t>in each directorate will</w:t>
            </w:r>
            <w:r w:rsidR="007A632D" w:rsidRPr="002C7854">
              <w:rPr>
                <w:rFonts w:cs="Arial"/>
                <w:szCs w:val="24"/>
                <w:lang w:val="en-US"/>
              </w:rPr>
              <w:t xml:space="preserve"> ensure compliance </w:t>
            </w:r>
            <w:r w:rsidR="00054285">
              <w:rPr>
                <w:rFonts w:cs="Arial"/>
                <w:szCs w:val="24"/>
                <w:lang w:val="en-US"/>
              </w:rPr>
              <w:t>with</w:t>
            </w:r>
            <w:r w:rsidR="007A632D" w:rsidRPr="002C7854">
              <w:rPr>
                <w:rFonts w:cs="Arial"/>
                <w:szCs w:val="24"/>
                <w:lang w:val="en-US"/>
              </w:rPr>
              <w:t xml:space="preserve"> the new requirement</w:t>
            </w:r>
            <w:r w:rsidR="00AB307F" w:rsidRPr="002C7854">
              <w:rPr>
                <w:rFonts w:cs="Arial"/>
                <w:szCs w:val="24"/>
                <w:lang w:val="en-US"/>
              </w:rPr>
              <w:t>s.</w:t>
            </w:r>
          </w:p>
          <w:p w14:paraId="663FFD6A" w14:textId="0295AC34" w:rsidR="00AB307F" w:rsidRPr="002C7854" w:rsidRDefault="00AB307F" w:rsidP="00491D2F">
            <w:pPr>
              <w:pStyle w:val="ListParagraph"/>
              <w:suppressAutoHyphens/>
              <w:autoSpaceDN w:val="0"/>
              <w:spacing w:line="247" w:lineRule="auto"/>
              <w:ind w:left="171" w:right="141"/>
              <w:rPr>
                <w:rFonts w:cs="Arial"/>
                <w:szCs w:val="24"/>
                <w:lang w:val="en-US"/>
              </w:rPr>
            </w:pPr>
            <w:r w:rsidRPr="002C7854">
              <w:rPr>
                <w:rFonts w:cs="Arial"/>
                <w:szCs w:val="24"/>
                <w:lang w:val="en-US"/>
              </w:rPr>
              <w:t xml:space="preserve"> </w:t>
            </w:r>
          </w:p>
          <w:p w14:paraId="2B203EB8" w14:textId="009281D9" w:rsidR="001D35B3" w:rsidRPr="002C7854" w:rsidRDefault="00DE6765" w:rsidP="00491D2F">
            <w:pPr>
              <w:pStyle w:val="ListParagraph"/>
              <w:numPr>
                <w:ilvl w:val="0"/>
                <w:numId w:val="5"/>
              </w:numPr>
              <w:suppressAutoHyphens/>
              <w:autoSpaceDN w:val="0"/>
              <w:spacing w:line="247" w:lineRule="auto"/>
              <w:ind w:left="171" w:right="141" w:hanging="171"/>
              <w:rPr>
                <w:rFonts w:cs="Arial"/>
                <w:szCs w:val="24"/>
                <w:lang w:val="en-US"/>
              </w:rPr>
            </w:pPr>
            <w:r w:rsidRPr="002C7854">
              <w:rPr>
                <w:rFonts w:cs="Arial"/>
                <w:szCs w:val="24"/>
                <w:lang w:val="en-US"/>
              </w:rPr>
              <w:t>Annua</w:t>
            </w:r>
            <w:r w:rsidR="007763D2" w:rsidRPr="002C7854">
              <w:rPr>
                <w:rFonts w:cs="Arial"/>
                <w:szCs w:val="24"/>
                <w:lang w:val="en-US"/>
              </w:rPr>
              <w:t>l spot review of compliance.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0F12E127" w14:textId="4C1BF6A0" w:rsidR="007B0D54" w:rsidRPr="002C7854" w:rsidRDefault="007304A3" w:rsidP="0092756E">
            <w:pPr>
              <w:spacing w:line="247" w:lineRule="auto"/>
              <w:ind w:left="171" w:right="141"/>
              <w:jc w:val="center"/>
              <w:rPr>
                <w:rFonts w:cs="Arial"/>
                <w:szCs w:val="24"/>
                <w:lang w:val="en-US" w:eastAsia="en-GB"/>
              </w:rPr>
            </w:pPr>
            <w:r w:rsidRPr="002C7854">
              <w:rPr>
                <w:rFonts w:cs="Arial"/>
                <w:szCs w:val="24"/>
                <w:lang w:val="en-US" w:eastAsia="en-GB"/>
              </w:rPr>
              <w:t>Green</w:t>
            </w:r>
          </w:p>
        </w:tc>
      </w:tr>
      <w:tr w:rsidR="00380F87" w:rsidRPr="007266D0" w14:paraId="4B1F0661" w14:textId="77777777" w:rsidTr="008B03F0">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8599A42" w14:textId="08ED19F7" w:rsidR="00380F87" w:rsidRPr="007266D0" w:rsidRDefault="00D75A89" w:rsidP="00007581">
            <w:pPr>
              <w:spacing w:line="247" w:lineRule="auto"/>
              <w:ind w:right="141"/>
              <w:rPr>
                <w:rFonts w:cs="Arial"/>
                <w:szCs w:val="24"/>
                <w:lang w:val="en-US" w:eastAsia="en-GB"/>
              </w:rPr>
            </w:pPr>
            <w:r w:rsidRPr="007266D0">
              <w:rPr>
                <w:rFonts w:cs="Arial"/>
                <w:szCs w:val="24"/>
                <w:lang w:val="en-US" w:eastAsia="en-GB"/>
              </w:rPr>
              <w:lastRenderedPageBreak/>
              <w:t>Delays in tendering timetables</w:t>
            </w:r>
            <w:r w:rsidR="00094283" w:rsidRPr="007266D0">
              <w:rPr>
                <w:rFonts w:cs="Arial"/>
                <w:szCs w:val="24"/>
                <w:lang w:val="en-US" w:eastAsia="en-GB"/>
              </w:rPr>
              <w:t>.</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7DCD158" w14:textId="5120676F" w:rsidR="00DE39D8" w:rsidRPr="009B39D8" w:rsidRDefault="00094283" w:rsidP="00007581">
            <w:pPr>
              <w:pStyle w:val="ListParagraph"/>
              <w:numPr>
                <w:ilvl w:val="0"/>
                <w:numId w:val="5"/>
              </w:numPr>
              <w:suppressAutoHyphens/>
              <w:autoSpaceDN w:val="0"/>
              <w:spacing w:line="247" w:lineRule="auto"/>
              <w:ind w:left="171" w:right="141" w:hanging="171"/>
              <w:rPr>
                <w:rFonts w:cs="Arial"/>
                <w:szCs w:val="24"/>
                <w:lang w:val="en-US"/>
              </w:rPr>
            </w:pPr>
            <w:r w:rsidRPr="005668EA">
              <w:rPr>
                <w:rFonts w:cs="Arial"/>
                <w:szCs w:val="24"/>
                <w:lang w:val="en-US"/>
              </w:rPr>
              <w:t xml:space="preserve">The visibility of the procurement </w:t>
            </w:r>
            <w:proofErr w:type="spellStart"/>
            <w:r w:rsidRPr="005668EA">
              <w:rPr>
                <w:rFonts w:cs="Arial"/>
                <w:szCs w:val="24"/>
                <w:lang w:val="en-US"/>
              </w:rPr>
              <w:t>programme</w:t>
            </w:r>
            <w:proofErr w:type="spellEnd"/>
            <w:r w:rsidRPr="005668EA">
              <w:rPr>
                <w:rFonts w:cs="Arial"/>
                <w:szCs w:val="24"/>
                <w:lang w:val="en-US"/>
              </w:rPr>
              <w:t xml:space="preserve"> </w:t>
            </w:r>
            <w:r w:rsidR="006469E3" w:rsidRPr="003B5D06">
              <w:rPr>
                <w:rFonts w:cs="Arial"/>
                <w:szCs w:val="24"/>
                <w:lang w:val="en-US"/>
              </w:rPr>
              <w:t xml:space="preserve">to </w:t>
            </w:r>
            <w:r w:rsidR="008A7AF9">
              <w:rPr>
                <w:rFonts w:cs="Arial"/>
                <w:szCs w:val="24"/>
                <w:lang w:val="en-US"/>
              </w:rPr>
              <w:t>C</w:t>
            </w:r>
            <w:r w:rsidR="006469E3" w:rsidRPr="008A7AF9">
              <w:rPr>
                <w:rFonts w:cs="Arial"/>
                <w:szCs w:val="24"/>
                <w:lang w:val="en-US"/>
              </w:rPr>
              <w:t>abinet and the new approach adopted should not create any delays</w:t>
            </w:r>
            <w:r w:rsidR="00F02631" w:rsidRPr="009672D2">
              <w:rPr>
                <w:rFonts w:cs="Arial"/>
                <w:szCs w:val="24"/>
                <w:lang w:val="en-US"/>
              </w:rPr>
              <w:t xml:space="preserve"> as there is no change to the process other than having</w:t>
            </w:r>
            <w:r w:rsidR="00E4400A" w:rsidRPr="005668EA">
              <w:rPr>
                <w:rFonts w:cs="Arial"/>
                <w:szCs w:val="24"/>
                <w:lang w:val="en-US"/>
              </w:rPr>
              <w:t xml:space="preserve"> the </w:t>
            </w:r>
            <w:r w:rsidR="008A7AF9">
              <w:rPr>
                <w:rFonts w:cs="Arial"/>
                <w:szCs w:val="24"/>
                <w:lang w:val="en-US"/>
              </w:rPr>
              <w:t>tender documents</w:t>
            </w:r>
            <w:r w:rsidR="00E4400A" w:rsidRPr="008A7AF9">
              <w:rPr>
                <w:rFonts w:cs="Arial"/>
                <w:szCs w:val="24"/>
                <w:lang w:val="en-US"/>
              </w:rPr>
              <w:t xml:space="preserve"> ready for </w:t>
            </w:r>
            <w:r w:rsidR="008A7AF9">
              <w:rPr>
                <w:rFonts w:cs="Arial"/>
                <w:szCs w:val="24"/>
                <w:lang w:val="en-US"/>
              </w:rPr>
              <w:t>C</w:t>
            </w:r>
            <w:r w:rsidR="00E4400A" w:rsidRPr="008A7AF9">
              <w:rPr>
                <w:rFonts w:cs="Arial"/>
                <w:szCs w:val="24"/>
                <w:lang w:val="en-US"/>
              </w:rPr>
              <w:t>abinet to approve.</w:t>
            </w:r>
            <w:r w:rsidR="006469E3" w:rsidRPr="008A7AF9">
              <w:rPr>
                <w:rFonts w:cs="Arial"/>
                <w:szCs w:val="24"/>
                <w:lang w:val="en-US"/>
              </w:rPr>
              <w:t xml:space="preserv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14:paraId="1BD16511" w14:textId="6435B97C" w:rsidR="00380F87" w:rsidRPr="007266D0" w:rsidRDefault="007763D2" w:rsidP="0092756E">
            <w:pPr>
              <w:spacing w:line="247" w:lineRule="auto"/>
              <w:ind w:left="171" w:right="141"/>
              <w:jc w:val="center"/>
              <w:rPr>
                <w:rFonts w:cs="Arial"/>
                <w:szCs w:val="24"/>
                <w:lang w:val="en-US" w:eastAsia="en-GB"/>
              </w:rPr>
            </w:pPr>
            <w:r>
              <w:rPr>
                <w:rFonts w:cs="Arial"/>
                <w:szCs w:val="24"/>
                <w:lang w:val="en-US" w:eastAsia="en-GB"/>
              </w:rPr>
              <w:t>Green</w:t>
            </w:r>
          </w:p>
        </w:tc>
      </w:tr>
      <w:tr w:rsidR="009B39D8" w:rsidRPr="009B39D8" w14:paraId="6274505A" w14:textId="77777777" w:rsidTr="00B429EE">
        <w:trPr>
          <w:trHeight w:val="2398"/>
        </w:trPr>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5B37EF8" w14:textId="0188ECFA" w:rsidR="00380F87" w:rsidRPr="008D1F37" w:rsidRDefault="005E62A4" w:rsidP="00007581">
            <w:pPr>
              <w:spacing w:line="247" w:lineRule="auto"/>
              <w:ind w:right="141"/>
              <w:rPr>
                <w:rFonts w:cs="Arial"/>
                <w:szCs w:val="24"/>
                <w:lang w:val="en-US" w:eastAsia="en-GB"/>
              </w:rPr>
            </w:pPr>
            <w:r w:rsidRPr="008D1F37">
              <w:rPr>
                <w:rFonts w:cs="Arial"/>
                <w:szCs w:val="24"/>
                <w:lang w:val="en-US" w:eastAsia="en-GB"/>
              </w:rPr>
              <w:t xml:space="preserve">Portfolio Holders </w:t>
            </w:r>
            <w:r w:rsidR="00985F8B" w:rsidRPr="008D1F37">
              <w:rPr>
                <w:rFonts w:cs="Arial"/>
                <w:szCs w:val="24"/>
                <w:lang w:val="en-US" w:eastAsia="en-GB"/>
              </w:rPr>
              <w:t xml:space="preserve">do not have the </w:t>
            </w:r>
            <w:r w:rsidR="00AB05B2" w:rsidRPr="008D1F37">
              <w:rPr>
                <w:rFonts w:cs="Arial"/>
                <w:szCs w:val="24"/>
                <w:lang w:val="en-US" w:eastAsia="en-GB"/>
              </w:rPr>
              <w:t>technical skills</w:t>
            </w:r>
            <w:r w:rsidR="00741057" w:rsidRPr="008D1F37">
              <w:rPr>
                <w:rFonts w:cs="Arial"/>
                <w:szCs w:val="24"/>
                <w:lang w:val="en-US" w:eastAsia="en-GB"/>
              </w:rPr>
              <w:t xml:space="preserve"> </w:t>
            </w:r>
            <w:r w:rsidR="00AB05B2" w:rsidRPr="008D1F37">
              <w:rPr>
                <w:rFonts w:cs="Arial"/>
                <w:szCs w:val="24"/>
                <w:lang w:val="en-US" w:eastAsia="en-GB"/>
              </w:rPr>
              <w:t xml:space="preserve">and </w:t>
            </w:r>
            <w:r w:rsidR="00985F8B" w:rsidRPr="008D1F37">
              <w:rPr>
                <w:rFonts w:cs="Arial"/>
                <w:szCs w:val="24"/>
                <w:lang w:val="en-US" w:eastAsia="en-GB"/>
              </w:rPr>
              <w:t xml:space="preserve">expertise in the commissioning and procurement </w:t>
            </w:r>
            <w:r w:rsidR="00B5511A" w:rsidRPr="008D1F37">
              <w:rPr>
                <w:rFonts w:cs="Arial"/>
                <w:szCs w:val="24"/>
                <w:lang w:val="en-US" w:eastAsia="en-GB"/>
              </w:rPr>
              <w:t xml:space="preserve">process to </w:t>
            </w:r>
            <w:r w:rsidR="00B222AD" w:rsidRPr="008D1F37">
              <w:rPr>
                <w:rFonts w:cs="Arial"/>
                <w:szCs w:val="24"/>
                <w:lang w:val="en-US" w:eastAsia="en-GB"/>
              </w:rPr>
              <w:t>engage</w:t>
            </w:r>
            <w:r w:rsidR="00DE3307" w:rsidRPr="008D1F37">
              <w:rPr>
                <w:rFonts w:cs="Arial"/>
                <w:szCs w:val="24"/>
                <w:lang w:val="en-US" w:eastAsia="en-GB"/>
              </w:rPr>
              <w:t xml:space="preserve"> meaningfully</w:t>
            </w:r>
            <w:r w:rsidR="00CD13D7" w:rsidRPr="008D1F37">
              <w:rPr>
                <w:rFonts w:cs="Arial"/>
                <w:szCs w:val="24"/>
                <w:lang w:val="en-US" w:eastAsia="en-GB"/>
              </w:rPr>
              <w:t xml:space="preserve"> at the operational level</w:t>
            </w:r>
            <w:r w:rsidR="009364A8" w:rsidRPr="008D1F37">
              <w:rPr>
                <w:rFonts w:cs="Arial"/>
                <w:szCs w:val="24"/>
                <w:lang w:val="en-US" w:eastAsia="en-GB"/>
              </w:rPr>
              <w:t>.</w:t>
            </w:r>
          </w:p>
          <w:p w14:paraId="1948C16C" w14:textId="77777777" w:rsidR="005004CE" w:rsidRPr="008D1F37" w:rsidRDefault="005004CE" w:rsidP="00007581">
            <w:pPr>
              <w:spacing w:line="247" w:lineRule="auto"/>
              <w:ind w:right="141"/>
              <w:rPr>
                <w:rFonts w:cs="Arial"/>
                <w:szCs w:val="24"/>
                <w:lang w:val="en-US" w:eastAsia="en-GB"/>
              </w:rPr>
            </w:pPr>
          </w:p>
          <w:p w14:paraId="3C82040D" w14:textId="77777777" w:rsidR="00EA6B5E" w:rsidRPr="008D1F37" w:rsidRDefault="00EA6B5E" w:rsidP="00007581">
            <w:pPr>
              <w:spacing w:line="247" w:lineRule="auto"/>
              <w:ind w:right="141"/>
              <w:rPr>
                <w:rFonts w:cs="Arial"/>
                <w:szCs w:val="24"/>
                <w:lang w:val="en-US" w:eastAsia="en-GB"/>
              </w:rPr>
            </w:pPr>
          </w:p>
          <w:p w14:paraId="1E49552D" w14:textId="77777777" w:rsidR="00EA6B5E" w:rsidRPr="008D1F37" w:rsidRDefault="00EA6B5E" w:rsidP="00007581">
            <w:pPr>
              <w:spacing w:line="247" w:lineRule="auto"/>
              <w:ind w:right="141"/>
              <w:rPr>
                <w:rFonts w:cs="Arial"/>
                <w:szCs w:val="24"/>
                <w:lang w:val="en-US" w:eastAsia="en-GB"/>
              </w:rPr>
            </w:pPr>
          </w:p>
          <w:p w14:paraId="2A79B8C6" w14:textId="77777777" w:rsidR="00EA6B5E" w:rsidRPr="008D1F37" w:rsidRDefault="00EA6B5E" w:rsidP="00007581">
            <w:pPr>
              <w:spacing w:line="247" w:lineRule="auto"/>
              <w:ind w:right="141"/>
              <w:rPr>
                <w:rFonts w:cs="Arial"/>
                <w:szCs w:val="24"/>
                <w:lang w:val="en-US" w:eastAsia="en-GB"/>
              </w:rPr>
            </w:pPr>
          </w:p>
          <w:p w14:paraId="460F33E5" w14:textId="77777777" w:rsidR="00EA6B5E" w:rsidRPr="008D1F37" w:rsidRDefault="00EA6B5E" w:rsidP="00007581">
            <w:pPr>
              <w:spacing w:line="247" w:lineRule="auto"/>
              <w:ind w:right="141"/>
              <w:rPr>
                <w:rFonts w:cs="Arial"/>
                <w:szCs w:val="24"/>
                <w:lang w:val="en-US" w:eastAsia="en-GB"/>
              </w:rPr>
            </w:pPr>
          </w:p>
          <w:p w14:paraId="44FA59A1" w14:textId="77777777" w:rsidR="00EA6B5E" w:rsidRPr="008D1F37" w:rsidRDefault="00EA6B5E" w:rsidP="00007581">
            <w:pPr>
              <w:spacing w:line="247" w:lineRule="auto"/>
              <w:ind w:right="141"/>
              <w:rPr>
                <w:rFonts w:cs="Arial"/>
                <w:szCs w:val="24"/>
                <w:lang w:val="en-US" w:eastAsia="en-GB"/>
              </w:rPr>
            </w:pPr>
          </w:p>
          <w:p w14:paraId="5587B69B" w14:textId="77777777" w:rsidR="00EA6B5E" w:rsidRPr="008D1F37" w:rsidRDefault="00EA6B5E" w:rsidP="00007581">
            <w:pPr>
              <w:spacing w:line="247" w:lineRule="auto"/>
              <w:ind w:right="141"/>
              <w:rPr>
                <w:rFonts w:cs="Arial"/>
                <w:szCs w:val="24"/>
                <w:lang w:val="en-US" w:eastAsia="en-GB"/>
              </w:rPr>
            </w:pPr>
          </w:p>
          <w:p w14:paraId="73B2FD40" w14:textId="77777777" w:rsidR="00EA6B5E" w:rsidRPr="008D1F37" w:rsidRDefault="00EA6B5E" w:rsidP="00007581">
            <w:pPr>
              <w:spacing w:line="247" w:lineRule="auto"/>
              <w:ind w:right="141"/>
              <w:rPr>
                <w:rFonts w:cs="Arial"/>
                <w:szCs w:val="24"/>
                <w:lang w:val="en-US" w:eastAsia="en-GB"/>
              </w:rPr>
            </w:pPr>
          </w:p>
          <w:p w14:paraId="0C98ADAF" w14:textId="77777777" w:rsidR="00EA6B5E" w:rsidRPr="008D1F37" w:rsidRDefault="00EA6B5E" w:rsidP="00007581">
            <w:pPr>
              <w:spacing w:line="247" w:lineRule="auto"/>
              <w:ind w:right="141"/>
              <w:rPr>
                <w:rFonts w:cs="Arial"/>
                <w:szCs w:val="24"/>
                <w:lang w:val="en-US" w:eastAsia="en-GB"/>
              </w:rPr>
            </w:pPr>
          </w:p>
          <w:p w14:paraId="6E0DD17D" w14:textId="77777777" w:rsidR="00EA6B5E" w:rsidRPr="008D1F37" w:rsidRDefault="00EA6B5E" w:rsidP="00007581">
            <w:pPr>
              <w:spacing w:line="247" w:lineRule="auto"/>
              <w:ind w:right="141"/>
              <w:rPr>
                <w:rFonts w:cs="Arial"/>
                <w:szCs w:val="24"/>
                <w:lang w:val="en-US" w:eastAsia="en-GB"/>
              </w:rPr>
            </w:pPr>
          </w:p>
          <w:p w14:paraId="322F7346" w14:textId="77777777" w:rsidR="00EA6B5E" w:rsidRPr="008D1F37" w:rsidRDefault="00EA6B5E" w:rsidP="00007581">
            <w:pPr>
              <w:spacing w:line="247" w:lineRule="auto"/>
              <w:ind w:right="141"/>
              <w:rPr>
                <w:rFonts w:cs="Arial"/>
                <w:szCs w:val="24"/>
                <w:lang w:val="en-US" w:eastAsia="en-GB"/>
              </w:rPr>
            </w:pPr>
          </w:p>
          <w:p w14:paraId="2595AF63" w14:textId="77777777" w:rsidR="00EA6B5E" w:rsidRPr="008D1F37" w:rsidRDefault="00EA6B5E" w:rsidP="00007581">
            <w:pPr>
              <w:spacing w:line="247" w:lineRule="auto"/>
              <w:ind w:right="141"/>
              <w:rPr>
                <w:rFonts w:cs="Arial"/>
                <w:szCs w:val="24"/>
                <w:lang w:val="en-US" w:eastAsia="en-GB"/>
              </w:rPr>
            </w:pPr>
          </w:p>
          <w:p w14:paraId="233329F0" w14:textId="77777777" w:rsidR="00EA6B5E" w:rsidRPr="008D1F37" w:rsidRDefault="00EA6B5E" w:rsidP="00007581">
            <w:pPr>
              <w:spacing w:line="247" w:lineRule="auto"/>
              <w:ind w:right="141"/>
              <w:rPr>
                <w:rFonts w:cs="Arial"/>
                <w:szCs w:val="24"/>
                <w:lang w:val="en-US" w:eastAsia="en-GB"/>
              </w:rPr>
            </w:pPr>
          </w:p>
          <w:p w14:paraId="350A3839" w14:textId="77777777" w:rsidR="00EA6B5E" w:rsidRPr="008D1F37" w:rsidRDefault="00EA6B5E" w:rsidP="00007581">
            <w:pPr>
              <w:spacing w:line="247" w:lineRule="auto"/>
              <w:ind w:right="141"/>
              <w:rPr>
                <w:rFonts w:cs="Arial"/>
                <w:szCs w:val="24"/>
                <w:lang w:val="en-US" w:eastAsia="en-GB"/>
              </w:rPr>
            </w:pPr>
          </w:p>
          <w:p w14:paraId="0044A2D7" w14:textId="7E0F8DED" w:rsidR="005004CE" w:rsidRPr="008D1F37" w:rsidRDefault="005004CE" w:rsidP="00007581">
            <w:pPr>
              <w:spacing w:line="247" w:lineRule="auto"/>
              <w:ind w:right="141"/>
              <w:rPr>
                <w:rFonts w:cs="Arial"/>
                <w:szCs w:val="24"/>
                <w:lang w:val="en-US" w:eastAsia="en-GB"/>
              </w:rPr>
            </w:pP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427BF49" w14:textId="31055D03" w:rsidR="00380F87" w:rsidRPr="009B39D8" w:rsidRDefault="00B222AD" w:rsidP="00007581">
            <w:pPr>
              <w:pStyle w:val="ListParagraph"/>
              <w:numPr>
                <w:ilvl w:val="0"/>
                <w:numId w:val="5"/>
              </w:numPr>
              <w:suppressAutoHyphens/>
              <w:autoSpaceDN w:val="0"/>
              <w:spacing w:line="247" w:lineRule="auto"/>
              <w:ind w:left="171" w:right="141" w:hanging="171"/>
              <w:rPr>
                <w:rFonts w:cs="Arial"/>
                <w:szCs w:val="24"/>
                <w:lang w:val="en-US"/>
              </w:rPr>
            </w:pPr>
            <w:r w:rsidRPr="009B39D8">
              <w:rPr>
                <w:rFonts w:cs="Arial"/>
                <w:szCs w:val="24"/>
                <w:lang w:val="en-US"/>
              </w:rPr>
              <w:t xml:space="preserve">Portfolio </w:t>
            </w:r>
            <w:r w:rsidR="009672D2" w:rsidRPr="009B39D8">
              <w:rPr>
                <w:rFonts w:cs="Arial"/>
                <w:szCs w:val="24"/>
                <w:lang w:val="en-US"/>
              </w:rPr>
              <w:t xml:space="preserve">holders </w:t>
            </w:r>
            <w:r w:rsidR="007B0D54" w:rsidRPr="009B39D8">
              <w:rPr>
                <w:rFonts w:cs="Arial"/>
                <w:szCs w:val="24"/>
                <w:lang w:val="en-US"/>
              </w:rPr>
              <w:t xml:space="preserve">have </w:t>
            </w:r>
            <w:r w:rsidR="00BC4FB1" w:rsidRPr="009B39D8">
              <w:rPr>
                <w:rFonts w:cs="Arial"/>
                <w:szCs w:val="24"/>
                <w:lang w:val="en-US"/>
              </w:rPr>
              <w:t xml:space="preserve">been engaged and consulted on the development of </w:t>
            </w:r>
            <w:r w:rsidR="009672D2" w:rsidRPr="009B39D8">
              <w:rPr>
                <w:rFonts w:cs="Arial"/>
                <w:szCs w:val="24"/>
                <w:lang w:val="en-US"/>
              </w:rPr>
              <w:t>tender documents</w:t>
            </w:r>
            <w:r w:rsidR="007F2B4B" w:rsidRPr="009B39D8">
              <w:rPr>
                <w:rFonts w:cs="Arial"/>
                <w:szCs w:val="24"/>
                <w:lang w:val="en-US"/>
              </w:rPr>
              <w:t xml:space="preserve"> and have demonstrated how useful their input </w:t>
            </w:r>
            <w:r w:rsidR="009A1DF0" w:rsidRPr="009B39D8">
              <w:rPr>
                <w:rFonts w:cs="Arial"/>
                <w:szCs w:val="24"/>
                <w:lang w:val="en-US"/>
              </w:rPr>
              <w:t xml:space="preserve">is to the process. </w:t>
            </w:r>
          </w:p>
          <w:p w14:paraId="19539476" w14:textId="7D9DCC97" w:rsidR="009A1DF0" w:rsidRPr="009B39D8" w:rsidRDefault="009A1DF0" w:rsidP="00007581">
            <w:pPr>
              <w:pStyle w:val="ListParagraph"/>
              <w:suppressAutoHyphens/>
              <w:autoSpaceDN w:val="0"/>
              <w:spacing w:line="247" w:lineRule="auto"/>
              <w:ind w:left="171" w:right="141"/>
              <w:rPr>
                <w:rFonts w:cs="Arial"/>
                <w:szCs w:val="24"/>
                <w:lang w:val="en-US"/>
              </w:rPr>
            </w:pPr>
            <w:r w:rsidRPr="009B39D8">
              <w:rPr>
                <w:rFonts w:cs="Arial"/>
                <w:szCs w:val="24"/>
                <w:lang w:val="en-US"/>
              </w:rPr>
              <w:t xml:space="preserve"> </w:t>
            </w:r>
          </w:p>
          <w:p w14:paraId="22187AC2" w14:textId="77777777" w:rsidR="009364A8" w:rsidRPr="009B39D8" w:rsidRDefault="009A1DF0" w:rsidP="00007581">
            <w:pPr>
              <w:pStyle w:val="ListParagraph"/>
              <w:numPr>
                <w:ilvl w:val="0"/>
                <w:numId w:val="5"/>
              </w:numPr>
              <w:suppressAutoHyphens/>
              <w:autoSpaceDN w:val="0"/>
              <w:spacing w:line="247" w:lineRule="auto"/>
              <w:ind w:left="171" w:right="141" w:hanging="171"/>
              <w:rPr>
                <w:rFonts w:cs="Arial"/>
                <w:szCs w:val="24"/>
                <w:lang w:val="en-US"/>
              </w:rPr>
            </w:pPr>
            <w:r w:rsidRPr="009B39D8">
              <w:rPr>
                <w:rFonts w:cs="Arial"/>
                <w:szCs w:val="24"/>
                <w:lang w:val="en-US"/>
              </w:rPr>
              <w:t>The CPRs and a</w:t>
            </w:r>
            <w:r w:rsidR="00203255" w:rsidRPr="009B39D8">
              <w:rPr>
                <w:rFonts w:cs="Arial"/>
                <w:szCs w:val="24"/>
                <w:lang w:val="en-US"/>
              </w:rPr>
              <w:t xml:space="preserve"> procurement FAQ document has been circulated to Cabinet members</w:t>
            </w:r>
            <w:r w:rsidR="005C7AA2" w:rsidRPr="009B39D8">
              <w:rPr>
                <w:rFonts w:cs="Arial"/>
                <w:szCs w:val="24"/>
                <w:lang w:val="en-US"/>
              </w:rPr>
              <w:t xml:space="preserve"> to support their development and understanding of the procurement / tendering process. </w:t>
            </w:r>
          </w:p>
          <w:p w14:paraId="202A19FA" w14:textId="77777777" w:rsidR="009364A8" w:rsidRPr="009B39D8" w:rsidRDefault="009364A8" w:rsidP="00F22131">
            <w:pPr>
              <w:pStyle w:val="ListParagraph"/>
              <w:rPr>
                <w:rFonts w:cs="Arial"/>
                <w:szCs w:val="24"/>
                <w:lang w:val="en-US"/>
              </w:rPr>
            </w:pPr>
          </w:p>
          <w:p w14:paraId="79FDFF6E" w14:textId="305E9B66" w:rsidR="00BE0279" w:rsidRPr="009B39D8" w:rsidRDefault="008D1F37" w:rsidP="00B429EE">
            <w:pPr>
              <w:pStyle w:val="ListParagraph"/>
              <w:numPr>
                <w:ilvl w:val="0"/>
                <w:numId w:val="5"/>
              </w:numPr>
              <w:suppressAutoHyphens/>
              <w:autoSpaceDN w:val="0"/>
              <w:spacing w:line="247" w:lineRule="auto"/>
              <w:ind w:left="171" w:right="141" w:hanging="171"/>
              <w:rPr>
                <w:rFonts w:cs="Arial"/>
                <w:szCs w:val="24"/>
                <w:lang w:val="en-US"/>
              </w:rPr>
            </w:pPr>
            <w:r>
              <w:rPr>
                <w:rFonts w:cs="Arial"/>
                <w:szCs w:val="24"/>
                <w:lang w:val="en-US"/>
              </w:rPr>
              <w:t>T</w:t>
            </w:r>
            <w:r w:rsidR="003B009C" w:rsidRPr="009B39D8">
              <w:rPr>
                <w:rFonts w:cs="Arial"/>
                <w:szCs w:val="24"/>
                <w:lang w:val="en-US"/>
              </w:rPr>
              <w:t xml:space="preserve">raining </w:t>
            </w:r>
            <w:r w:rsidR="00733A91" w:rsidRPr="009B39D8">
              <w:rPr>
                <w:rFonts w:cs="Arial"/>
                <w:szCs w:val="24"/>
                <w:lang w:val="en-US"/>
              </w:rPr>
              <w:t xml:space="preserve">in procurement </w:t>
            </w:r>
            <w:r w:rsidR="003B009C" w:rsidRPr="009B39D8">
              <w:rPr>
                <w:rFonts w:cs="Arial"/>
                <w:szCs w:val="24"/>
                <w:lang w:val="en-US"/>
              </w:rPr>
              <w:t xml:space="preserve">will be given to members in </w:t>
            </w:r>
            <w:r w:rsidR="00C03DB8" w:rsidRPr="009B39D8">
              <w:rPr>
                <w:rFonts w:cs="Arial"/>
                <w:szCs w:val="24"/>
                <w:lang w:val="en-US"/>
              </w:rPr>
              <w:t xml:space="preserve">the spring of </w:t>
            </w:r>
            <w:r w:rsidR="003B009C" w:rsidRPr="009B39D8">
              <w:rPr>
                <w:rFonts w:cs="Arial"/>
                <w:szCs w:val="24"/>
                <w:lang w:val="en-US"/>
              </w:rPr>
              <w:t>2023</w:t>
            </w:r>
            <w:r w:rsidR="00733A91" w:rsidRPr="009B39D8">
              <w:rPr>
                <w:rFonts w:cs="Arial"/>
                <w:szCs w:val="24"/>
                <w:lang w:val="en-US"/>
              </w:rPr>
              <w:t xml:space="preserve"> enhancing knowledge of the commissioning and procurement process </w:t>
            </w:r>
            <w:r w:rsidR="000E627E" w:rsidRPr="009B39D8">
              <w:rPr>
                <w:rFonts w:cs="Arial"/>
                <w:szCs w:val="24"/>
                <w:lang w:val="en-US"/>
              </w:rPr>
              <w:t xml:space="preserve">and to develop their expertise </w:t>
            </w:r>
            <w:r w:rsidR="00DE39D8" w:rsidRPr="009B39D8">
              <w:rPr>
                <w:rFonts w:cs="Arial"/>
                <w:szCs w:val="24"/>
                <w:lang w:val="en-US"/>
              </w:rPr>
              <w:t xml:space="preserv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203D15A6" w14:textId="20F6F412" w:rsidR="00380F87" w:rsidRPr="009B39D8" w:rsidRDefault="007763D2" w:rsidP="0092756E">
            <w:pPr>
              <w:spacing w:line="247" w:lineRule="auto"/>
              <w:ind w:right="141"/>
              <w:jc w:val="center"/>
              <w:rPr>
                <w:rFonts w:cs="Arial"/>
                <w:szCs w:val="24"/>
                <w:lang w:val="en-US" w:eastAsia="en-GB"/>
              </w:rPr>
            </w:pPr>
            <w:r w:rsidRPr="009B39D8">
              <w:rPr>
                <w:rFonts w:cs="Arial"/>
                <w:szCs w:val="24"/>
                <w:lang w:val="en-US" w:eastAsia="en-GB"/>
              </w:rPr>
              <w:t>Amber</w:t>
            </w:r>
          </w:p>
        </w:tc>
      </w:tr>
      <w:tr w:rsidR="00DE39D8" w:rsidRPr="007266D0" w14:paraId="2B146322" w14:textId="77777777" w:rsidTr="000A1466">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494A6A0" w14:textId="35C4B522" w:rsidR="00DE39D8" w:rsidRPr="00797110" w:rsidRDefault="00DE39D8" w:rsidP="00B429EE">
            <w:pPr>
              <w:spacing w:line="247" w:lineRule="auto"/>
              <w:ind w:right="141"/>
              <w:rPr>
                <w:color w:val="FF0000"/>
              </w:rPr>
            </w:pPr>
            <w:r w:rsidRPr="007266D0">
              <w:rPr>
                <w:rFonts w:cs="Arial"/>
                <w:szCs w:val="24"/>
                <w:lang w:val="en-US" w:eastAsia="en-GB"/>
              </w:rPr>
              <w:t xml:space="preserve">Involvement in the procurement </w:t>
            </w:r>
            <w:proofErr w:type="spellStart"/>
            <w:r w:rsidRPr="007266D0">
              <w:rPr>
                <w:rFonts w:cs="Arial"/>
                <w:szCs w:val="24"/>
                <w:lang w:val="en-US" w:eastAsia="en-GB"/>
              </w:rPr>
              <w:t>programme</w:t>
            </w:r>
            <w:proofErr w:type="spellEnd"/>
            <w:r w:rsidRPr="007266D0">
              <w:rPr>
                <w:rFonts w:cs="Arial"/>
                <w:szCs w:val="24"/>
                <w:lang w:val="en-US" w:eastAsia="en-GB"/>
              </w:rPr>
              <w:t xml:space="preserve"> is to</w:t>
            </w:r>
            <w:r>
              <w:rPr>
                <w:rFonts w:cs="Arial"/>
                <w:szCs w:val="24"/>
                <w:lang w:val="en-US" w:eastAsia="en-GB"/>
              </w:rPr>
              <w:t>o</w:t>
            </w:r>
            <w:r w:rsidRPr="009672D2">
              <w:rPr>
                <w:rFonts w:cs="Arial"/>
                <w:szCs w:val="24"/>
                <w:lang w:val="en-US" w:eastAsia="en-GB"/>
              </w:rPr>
              <w:t xml:space="preserve"> resource intensive fo</w:t>
            </w:r>
            <w:r>
              <w:rPr>
                <w:rFonts w:cs="Arial"/>
                <w:szCs w:val="24"/>
                <w:lang w:val="en-US" w:eastAsia="en-GB"/>
              </w:rPr>
              <w:t xml:space="preserve">r </w:t>
            </w:r>
            <w:r w:rsidRPr="009672D2">
              <w:rPr>
                <w:rFonts w:cs="Arial"/>
                <w:szCs w:val="24"/>
                <w:lang w:val="en-US" w:eastAsia="en-GB"/>
              </w:rPr>
              <w:t>portfolio holders.</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5C91827" w14:textId="3DFA5432" w:rsidR="00DE39D8" w:rsidRPr="004B3095" w:rsidRDefault="00DE39D8" w:rsidP="00B429EE">
            <w:pPr>
              <w:pStyle w:val="ListParagraph"/>
              <w:numPr>
                <w:ilvl w:val="0"/>
                <w:numId w:val="5"/>
              </w:numPr>
              <w:suppressAutoHyphens/>
              <w:autoSpaceDN w:val="0"/>
              <w:spacing w:line="247" w:lineRule="auto"/>
              <w:ind w:left="171" w:right="141" w:hanging="171"/>
              <w:rPr>
                <w:rFonts w:cs="Arial"/>
                <w:szCs w:val="24"/>
                <w:lang w:val="en-US"/>
              </w:rPr>
            </w:pPr>
            <w:r w:rsidRPr="00BE0279">
              <w:rPr>
                <w:rFonts w:cs="Arial"/>
                <w:szCs w:val="24"/>
                <w:lang w:val="en-US"/>
              </w:rPr>
              <w:t xml:space="preserve">Cabinet have agreed to undertake pilots where each directorate will identify tenders to pilot, and the pilot process </w:t>
            </w:r>
            <w:r>
              <w:rPr>
                <w:rFonts w:cs="Arial"/>
                <w:szCs w:val="24"/>
                <w:lang w:val="en-US"/>
              </w:rPr>
              <w:t xml:space="preserve">will be used </w:t>
            </w:r>
            <w:r w:rsidRPr="00BE0279">
              <w:rPr>
                <w:rFonts w:cs="Arial"/>
                <w:szCs w:val="24"/>
                <w:lang w:val="en-US"/>
              </w:rPr>
              <w:t>to learn lesson and modify the process as necessary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5EB04358" w14:textId="477CD58F" w:rsidR="00DE39D8" w:rsidRDefault="000A1466" w:rsidP="0092756E">
            <w:pPr>
              <w:spacing w:line="247" w:lineRule="auto"/>
              <w:ind w:right="141"/>
              <w:jc w:val="center"/>
              <w:rPr>
                <w:rFonts w:cs="Arial"/>
                <w:szCs w:val="24"/>
                <w:lang w:val="en-US" w:eastAsia="en-GB"/>
              </w:rPr>
            </w:pPr>
            <w:r>
              <w:rPr>
                <w:rFonts w:cs="Arial"/>
                <w:szCs w:val="24"/>
                <w:lang w:val="en-US" w:eastAsia="en-GB"/>
              </w:rPr>
              <w:t>Amber</w:t>
            </w:r>
          </w:p>
        </w:tc>
      </w:tr>
      <w:tr w:rsidR="004B3095" w:rsidRPr="007266D0" w14:paraId="1419301D" w14:textId="77777777" w:rsidTr="00CA26CE">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291A6E9" w14:textId="3312B98A" w:rsidR="004B3095" w:rsidRPr="00913D4B" w:rsidRDefault="004B3095" w:rsidP="00411EAF">
            <w:pPr>
              <w:spacing w:line="247" w:lineRule="auto"/>
              <w:ind w:right="141"/>
              <w:rPr>
                <w:szCs w:val="24"/>
              </w:rPr>
            </w:pPr>
            <w:r w:rsidRPr="00411EAF">
              <w:rPr>
                <w:szCs w:val="24"/>
              </w:rPr>
              <w:t xml:space="preserve">Where approval is being sought from cabinet for a programme of procurement, delegated authority is not given to the Corporate Director in </w:t>
            </w:r>
            <w:r w:rsidRPr="00411EAF">
              <w:rPr>
                <w:szCs w:val="24"/>
              </w:rPr>
              <w:lastRenderedPageBreak/>
              <w:t xml:space="preserve">consultation with the Director of Finance and Assurance (S151 Officer) </w:t>
            </w:r>
            <w:proofErr w:type="gramStart"/>
            <w:r w:rsidRPr="00411EAF">
              <w:rPr>
                <w:szCs w:val="24"/>
              </w:rPr>
              <w:t>and also</w:t>
            </w:r>
            <w:proofErr w:type="gramEnd"/>
            <w:r w:rsidRPr="00411EAF">
              <w:rPr>
                <w:szCs w:val="24"/>
              </w:rPr>
              <w:t xml:space="preserve"> the Portfolio Holder responsible for the programme to commence each procurement and to award all contracts under the programme</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8BCF5CA" w14:textId="5E3581F3" w:rsidR="004B3095" w:rsidRPr="009B39D8" w:rsidRDefault="0005176A" w:rsidP="00411EAF">
            <w:pPr>
              <w:pStyle w:val="ListParagraph"/>
              <w:numPr>
                <w:ilvl w:val="0"/>
                <w:numId w:val="5"/>
              </w:numPr>
              <w:suppressAutoHyphens/>
              <w:autoSpaceDN w:val="0"/>
              <w:spacing w:line="247" w:lineRule="auto"/>
              <w:ind w:left="171" w:right="141" w:hanging="171"/>
              <w:rPr>
                <w:rFonts w:cs="Arial"/>
                <w:szCs w:val="24"/>
                <w:lang w:val="en-US"/>
              </w:rPr>
            </w:pPr>
            <w:r w:rsidRPr="009B39D8">
              <w:rPr>
                <w:rFonts w:cs="Arial"/>
                <w:szCs w:val="24"/>
                <w:lang w:val="en-US"/>
              </w:rPr>
              <w:lastRenderedPageBreak/>
              <w:t>The principle of</w:t>
            </w:r>
            <w:r w:rsidR="0087709C" w:rsidRPr="009B39D8">
              <w:rPr>
                <w:rFonts w:cs="Arial"/>
                <w:szCs w:val="24"/>
                <w:lang w:val="en-US"/>
              </w:rPr>
              <w:t xml:space="preserve"> this </w:t>
            </w:r>
            <w:r w:rsidRPr="009B39D8">
              <w:rPr>
                <w:rFonts w:cs="Arial"/>
                <w:szCs w:val="24"/>
                <w:lang w:val="en-US"/>
              </w:rPr>
              <w:t xml:space="preserve">delegation is stated </w:t>
            </w:r>
            <w:r w:rsidR="0064392A" w:rsidRPr="009B39D8">
              <w:rPr>
                <w:rFonts w:cs="Arial"/>
                <w:szCs w:val="24"/>
                <w:lang w:val="en-US"/>
              </w:rPr>
              <w:t xml:space="preserve">throughout </w:t>
            </w:r>
            <w:r w:rsidRPr="009B39D8">
              <w:rPr>
                <w:rFonts w:cs="Arial"/>
                <w:szCs w:val="24"/>
                <w:lang w:val="en-US"/>
              </w:rPr>
              <w:t xml:space="preserve">the Council’s </w:t>
            </w:r>
            <w:r w:rsidR="0087709C" w:rsidRPr="009B39D8">
              <w:rPr>
                <w:rFonts w:cs="Arial"/>
                <w:szCs w:val="24"/>
                <w:lang w:val="en-US"/>
              </w:rPr>
              <w:t xml:space="preserve">Contract Procedure </w:t>
            </w:r>
            <w:r w:rsidR="00182B52" w:rsidRPr="009B39D8">
              <w:rPr>
                <w:rFonts w:cs="Arial"/>
                <w:szCs w:val="24"/>
                <w:lang w:val="en-US"/>
              </w:rPr>
              <w:t>R</w:t>
            </w:r>
            <w:r w:rsidR="0087709C" w:rsidRPr="009B39D8">
              <w:rPr>
                <w:rFonts w:cs="Arial"/>
                <w:szCs w:val="24"/>
                <w:lang w:val="en-US"/>
              </w:rPr>
              <w:t xml:space="preserve">ules </w:t>
            </w:r>
            <w:r w:rsidR="0064392A" w:rsidRPr="009B39D8">
              <w:rPr>
                <w:rFonts w:cs="Arial"/>
                <w:szCs w:val="24"/>
                <w:lang w:val="en-US"/>
              </w:rPr>
              <w:t xml:space="preserve">(and specifically at Section 3.5) </w:t>
            </w:r>
            <w:r w:rsidR="0087709C" w:rsidRPr="009B39D8">
              <w:rPr>
                <w:rFonts w:cs="Arial"/>
                <w:szCs w:val="24"/>
                <w:lang w:val="en-US"/>
              </w:rPr>
              <w:t xml:space="preserve">and is </w:t>
            </w:r>
            <w:r w:rsidR="007353F7" w:rsidRPr="009B39D8">
              <w:rPr>
                <w:rFonts w:cs="Arial"/>
                <w:szCs w:val="24"/>
                <w:lang w:val="en-US"/>
              </w:rPr>
              <w:lastRenderedPageBreak/>
              <w:t xml:space="preserve">required practice </w:t>
            </w:r>
            <w:r w:rsidR="00B44354" w:rsidRPr="009B39D8">
              <w:rPr>
                <w:rFonts w:cs="Arial"/>
                <w:szCs w:val="24"/>
                <w:lang w:val="en-US"/>
              </w:rPr>
              <w:t xml:space="preserve">and is </w:t>
            </w:r>
            <w:r w:rsidR="007A3CEC" w:rsidRPr="009B39D8">
              <w:rPr>
                <w:rFonts w:cs="Arial"/>
                <w:szCs w:val="24"/>
                <w:lang w:val="en-US"/>
              </w:rPr>
              <w:t>utilized to ensure the lean and efficient delivery of procurement project</w:t>
            </w:r>
            <w:r w:rsidR="00F16FB6" w:rsidRPr="009B39D8">
              <w:rPr>
                <w:rFonts w:cs="Arial"/>
                <w:szCs w:val="24"/>
                <w:lang w:val="en-US"/>
              </w:rPr>
              <w:t>s</w:t>
            </w:r>
            <w:r w:rsidR="007A3CEC" w:rsidRPr="009B39D8">
              <w:rPr>
                <w:rFonts w:cs="Arial"/>
                <w:szCs w:val="24"/>
                <w:lang w:val="en-US"/>
              </w:rPr>
              <w:t xml:space="preserve"> and </w:t>
            </w:r>
            <w:proofErr w:type="spellStart"/>
            <w:r w:rsidR="007A3CEC" w:rsidRPr="009B39D8">
              <w:rPr>
                <w:rFonts w:cs="Arial"/>
                <w:szCs w:val="24"/>
                <w:lang w:val="en-US"/>
              </w:rPr>
              <w:t>programmes</w:t>
            </w:r>
            <w:proofErr w:type="spellEnd"/>
            <w:r w:rsidR="007A3CEC" w:rsidRPr="009B39D8">
              <w:rPr>
                <w:rFonts w:cs="Arial"/>
                <w:szCs w:val="24"/>
                <w:lang w:val="en-US"/>
              </w:rPr>
              <w:t xml:space="preserv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242E0241" w14:textId="105B6ED7" w:rsidR="004B3095" w:rsidRDefault="00CA26CE" w:rsidP="0092756E">
            <w:pPr>
              <w:spacing w:line="247" w:lineRule="auto"/>
              <w:ind w:right="141"/>
              <w:jc w:val="center"/>
              <w:rPr>
                <w:rFonts w:cs="Arial"/>
                <w:szCs w:val="24"/>
                <w:lang w:val="en-US" w:eastAsia="en-GB"/>
              </w:rPr>
            </w:pPr>
            <w:r>
              <w:rPr>
                <w:rFonts w:cs="Arial"/>
                <w:szCs w:val="24"/>
                <w:lang w:val="en-US" w:eastAsia="en-GB"/>
              </w:rPr>
              <w:lastRenderedPageBreak/>
              <w:t>Green</w:t>
            </w:r>
          </w:p>
        </w:tc>
      </w:tr>
      <w:tr w:rsidR="004B3095" w:rsidRPr="007266D0" w14:paraId="39E4AFF0" w14:textId="77777777" w:rsidTr="00AB1608">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77B7DB9" w14:textId="5CC4B402" w:rsidR="004B3095" w:rsidRPr="002223BC" w:rsidRDefault="004B3095" w:rsidP="00F61540">
            <w:pPr>
              <w:spacing w:line="247" w:lineRule="auto"/>
              <w:ind w:right="141"/>
              <w:rPr>
                <w:szCs w:val="24"/>
              </w:rPr>
            </w:pPr>
            <w:r w:rsidRPr="00F61540">
              <w:rPr>
                <w:szCs w:val="24"/>
              </w:rPr>
              <w:t>Cabinet reports seeking approval for a procurement for the acquisition of works, goods or services are not accompanied by the tender documents and a recommendation seeking approval of the tender documents</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7931BD2" w14:textId="46FA381D" w:rsidR="004B3095" w:rsidRPr="009B39D8" w:rsidRDefault="005E0A25" w:rsidP="00F61540">
            <w:pPr>
              <w:pStyle w:val="ListParagraph"/>
              <w:numPr>
                <w:ilvl w:val="0"/>
                <w:numId w:val="5"/>
              </w:numPr>
              <w:suppressAutoHyphens/>
              <w:autoSpaceDN w:val="0"/>
              <w:spacing w:line="247" w:lineRule="auto"/>
              <w:ind w:left="171" w:right="141" w:hanging="171"/>
              <w:rPr>
                <w:rFonts w:cs="Arial"/>
                <w:szCs w:val="24"/>
                <w:lang w:val="en-US"/>
              </w:rPr>
            </w:pPr>
            <w:r w:rsidRPr="009B39D8">
              <w:rPr>
                <w:rFonts w:cs="Arial"/>
                <w:szCs w:val="24"/>
                <w:lang w:val="en-US"/>
              </w:rPr>
              <w:t xml:space="preserve">It will be a requirement of the Contract Procedure Rules to have the </w:t>
            </w:r>
            <w:r w:rsidR="00206D9F" w:rsidRPr="009B39D8">
              <w:rPr>
                <w:rFonts w:cs="Arial"/>
                <w:szCs w:val="24"/>
                <w:lang w:val="en-US"/>
              </w:rPr>
              <w:t xml:space="preserve">relevant </w:t>
            </w:r>
            <w:r w:rsidR="00405358" w:rsidRPr="009B39D8">
              <w:rPr>
                <w:rFonts w:cs="Arial"/>
                <w:szCs w:val="24"/>
                <w:lang w:val="en-US"/>
              </w:rPr>
              <w:t xml:space="preserve">tender documents appended to the cabinet report </w:t>
            </w:r>
            <w:r w:rsidR="00206D9F" w:rsidRPr="009B39D8">
              <w:rPr>
                <w:rFonts w:cs="Arial"/>
                <w:szCs w:val="24"/>
                <w:lang w:val="en-US"/>
              </w:rPr>
              <w:t xml:space="preserve">as a background </w:t>
            </w:r>
            <w:r w:rsidR="00405358" w:rsidRPr="009B39D8">
              <w:rPr>
                <w:rFonts w:cs="Arial"/>
                <w:szCs w:val="24"/>
                <w:lang w:val="en-US"/>
              </w:rPr>
              <w:t>paper</w:t>
            </w:r>
            <w:r w:rsidR="00AB1608" w:rsidRPr="009B39D8">
              <w:rPr>
                <w:rFonts w:cs="Arial"/>
                <w:szCs w:val="24"/>
                <w:lang w:val="en-US"/>
              </w:rPr>
              <w:t xml:space="preserve"> </w:t>
            </w:r>
            <w:r w:rsidR="00206D9F" w:rsidRPr="009B39D8">
              <w:rPr>
                <w:rFonts w:cs="Arial"/>
                <w:szCs w:val="24"/>
                <w:lang w:val="en-US"/>
              </w:rPr>
              <w:t xml:space="preserve">(see </w:t>
            </w:r>
            <w:r w:rsidR="00AF1706" w:rsidRPr="009B39D8">
              <w:rPr>
                <w:rFonts w:cs="Arial"/>
                <w:szCs w:val="24"/>
                <w:lang w:val="en-US"/>
              </w:rPr>
              <w:t>also Recommendation</w:t>
            </w:r>
            <w:r w:rsidR="00206D9F" w:rsidRPr="009B39D8">
              <w:rPr>
                <w:rFonts w:cs="Arial"/>
                <w:szCs w:val="24"/>
                <w:lang w:val="en-US"/>
              </w:rPr>
              <w:t xml:space="preserve"> 1 above) </w:t>
            </w:r>
            <w:r w:rsidRPr="009B39D8">
              <w:rPr>
                <w:rFonts w:cs="Arial"/>
                <w:szCs w:val="24"/>
                <w:lang w:val="en-US"/>
              </w:rPr>
              <w:t xml:space="preserv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319EF333" w14:textId="049081AF" w:rsidR="004B3095" w:rsidRDefault="00AB1608" w:rsidP="008D0CD4">
            <w:pPr>
              <w:spacing w:line="247" w:lineRule="auto"/>
              <w:ind w:right="141"/>
              <w:jc w:val="center"/>
              <w:rPr>
                <w:rFonts w:cs="Arial"/>
                <w:szCs w:val="24"/>
                <w:lang w:val="en-US" w:eastAsia="en-GB"/>
              </w:rPr>
            </w:pPr>
            <w:r>
              <w:rPr>
                <w:rFonts w:cs="Arial"/>
                <w:szCs w:val="24"/>
                <w:lang w:val="en-US" w:eastAsia="en-GB"/>
              </w:rPr>
              <w:t>Green</w:t>
            </w:r>
          </w:p>
        </w:tc>
      </w:tr>
      <w:tr w:rsidR="00991839" w:rsidRPr="007266D0" w14:paraId="7B14257A" w14:textId="77777777" w:rsidTr="0066446D">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15FA7C7" w14:textId="034D88EE" w:rsidR="00991839" w:rsidRPr="009B39D8" w:rsidRDefault="00797110" w:rsidP="00AF1706">
            <w:pPr>
              <w:spacing w:line="247" w:lineRule="auto"/>
              <w:ind w:right="141"/>
              <w:rPr>
                <w:rFonts w:cs="Arial"/>
                <w:szCs w:val="24"/>
                <w:lang w:val="en-US" w:eastAsia="en-GB"/>
              </w:rPr>
            </w:pPr>
            <w:r w:rsidRPr="009B39D8">
              <w:t>Procurement commences later tha</w:t>
            </w:r>
            <w:r w:rsidR="00670DE5">
              <w:t>n</w:t>
            </w:r>
            <w:r w:rsidRPr="009B39D8">
              <w:t xml:space="preserve"> the </w:t>
            </w:r>
            <w:r w:rsidR="000C243B">
              <w:t>8</w:t>
            </w:r>
            <w:r w:rsidR="00AF1706" w:rsidRPr="009B39D8">
              <w:t>-week</w:t>
            </w:r>
            <w:r w:rsidRPr="009B39D8">
              <w:t xml:space="preserve"> period with no prior approval for an extension of the </w:t>
            </w:r>
            <w:r w:rsidR="00CB0BF0">
              <w:t>8</w:t>
            </w:r>
            <w:r w:rsidR="00AF1706" w:rsidRPr="009B39D8">
              <w:t>-week</w:t>
            </w:r>
            <w:r w:rsidRPr="009B39D8">
              <w:t xml:space="preserve"> period   </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E4CAE8D" w14:textId="46241A43" w:rsidR="00991839" w:rsidRDefault="00512BDB" w:rsidP="00AF1706">
            <w:pPr>
              <w:pStyle w:val="ListParagraph"/>
              <w:numPr>
                <w:ilvl w:val="0"/>
                <w:numId w:val="5"/>
              </w:numPr>
              <w:suppressAutoHyphens/>
              <w:autoSpaceDN w:val="0"/>
              <w:spacing w:line="247" w:lineRule="auto"/>
              <w:ind w:left="171" w:right="141" w:hanging="171"/>
              <w:rPr>
                <w:rFonts w:cs="Arial"/>
                <w:szCs w:val="24"/>
                <w:lang w:val="en-US"/>
              </w:rPr>
            </w:pPr>
            <w:r w:rsidRPr="009B39D8">
              <w:rPr>
                <w:rFonts w:cs="Arial"/>
                <w:szCs w:val="24"/>
                <w:lang w:val="en-US"/>
              </w:rPr>
              <w:t>Th</w:t>
            </w:r>
            <w:r w:rsidR="00CE65B3" w:rsidRPr="009B39D8">
              <w:rPr>
                <w:rFonts w:cs="Arial"/>
                <w:szCs w:val="24"/>
                <w:lang w:val="en-US"/>
              </w:rPr>
              <w:t>e</w:t>
            </w:r>
            <w:r w:rsidR="00EE337C" w:rsidRPr="009B39D8">
              <w:rPr>
                <w:rFonts w:cs="Arial"/>
                <w:szCs w:val="24"/>
                <w:lang w:val="en-US"/>
              </w:rPr>
              <w:t xml:space="preserve"> requirement for this approval will be </w:t>
            </w:r>
            <w:r w:rsidR="00264269">
              <w:rPr>
                <w:rFonts w:cs="Arial"/>
                <w:szCs w:val="24"/>
                <w:lang w:val="en-US"/>
              </w:rPr>
              <w:t xml:space="preserve">in the </w:t>
            </w:r>
            <w:r w:rsidR="00EE337C" w:rsidRPr="009B39D8">
              <w:rPr>
                <w:rFonts w:cs="Arial"/>
                <w:szCs w:val="24"/>
                <w:lang w:val="en-US"/>
              </w:rPr>
              <w:t>Contract Procedure Rules (see Recommendation 1 above)</w:t>
            </w:r>
          </w:p>
          <w:p w14:paraId="799F6A8F" w14:textId="77777777" w:rsidR="00AF1706" w:rsidRPr="009B39D8" w:rsidRDefault="00AF1706" w:rsidP="00AF1706">
            <w:pPr>
              <w:pStyle w:val="ListParagraph"/>
              <w:suppressAutoHyphens/>
              <w:autoSpaceDN w:val="0"/>
              <w:spacing w:line="247" w:lineRule="auto"/>
              <w:ind w:left="171" w:right="141"/>
              <w:rPr>
                <w:rFonts w:cs="Arial"/>
                <w:szCs w:val="24"/>
                <w:lang w:val="en-US"/>
              </w:rPr>
            </w:pPr>
          </w:p>
          <w:p w14:paraId="2DB46179" w14:textId="38A308E5" w:rsidR="00EE337C" w:rsidRPr="009B39D8" w:rsidRDefault="00EE337C" w:rsidP="00AF1706">
            <w:pPr>
              <w:pStyle w:val="ListParagraph"/>
              <w:numPr>
                <w:ilvl w:val="0"/>
                <w:numId w:val="5"/>
              </w:numPr>
              <w:suppressAutoHyphens/>
              <w:autoSpaceDN w:val="0"/>
              <w:spacing w:line="247" w:lineRule="auto"/>
              <w:ind w:left="171" w:right="141" w:hanging="171"/>
              <w:rPr>
                <w:rFonts w:cs="Arial"/>
                <w:szCs w:val="24"/>
                <w:lang w:val="en-US"/>
              </w:rPr>
            </w:pPr>
            <w:r w:rsidRPr="009B39D8">
              <w:rPr>
                <w:rFonts w:cs="Arial"/>
                <w:szCs w:val="24"/>
                <w:lang w:val="en-US"/>
              </w:rPr>
              <w:t xml:space="preserve">Where delays </w:t>
            </w:r>
            <w:r w:rsidR="004D08B5" w:rsidRPr="009B39D8">
              <w:rPr>
                <w:rFonts w:cs="Arial"/>
                <w:szCs w:val="24"/>
                <w:lang w:val="en-US"/>
              </w:rPr>
              <w:t xml:space="preserve">are </w:t>
            </w:r>
            <w:r w:rsidR="00AF1706" w:rsidRPr="009B39D8">
              <w:rPr>
                <w:rFonts w:cs="Arial"/>
                <w:szCs w:val="24"/>
                <w:lang w:val="en-US"/>
              </w:rPr>
              <w:t>experienced,</w:t>
            </w:r>
            <w:r w:rsidR="004D08B5" w:rsidRPr="009B39D8">
              <w:rPr>
                <w:rFonts w:cs="Arial"/>
                <w:szCs w:val="24"/>
                <w:lang w:val="en-US"/>
              </w:rPr>
              <w:t xml:space="preserve"> those officers given delegated authority to make awards </w:t>
            </w:r>
            <w:r w:rsidR="0066446D" w:rsidRPr="009B39D8">
              <w:rPr>
                <w:rFonts w:cs="Arial"/>
                <w:szCs w:val="24"/>
                <w:lang w:val="en-US"/>
              </w:rPr>
              <w:t xml:space="preserve">must be kept informed further to Contract Procedure Rules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7C0C332C" w14:textId="52B56B95" w:rsidR="00991839" w:rsidRDefault="0066446D" w:rsidP="008D0CD4">
            <w:pPr>
              <w:spacing w:line="247" w:lineRule="auto"/>
              <w:ind w:right="141"/>
              <w:jc w:val="center"/>
              <w:rPr>
                <w:rFonts w:cs="Arial"/>
                <w:szCs w:val="24"/>
                <w:lang w:val="en-US" w:eastAsia="en-GB"/>
              </w:rPr>
            </w:pPr>
            <w:r>
              <w:rPr>
                <w:rFonts w:cs="Arial"/>
                <w:szCs w:val="24"/>
                <w:lang w:val="en-US" w:eastAsia="en-GB"/>
              </w:rPr>
              <w:t>Green</w:t>
            </w:r>
          </w:p>
        </w:tc>
      </w:tr>
      <w:tr w:rsidR="00991839" w:rsidRPr="007266D0" w14:paraId="431CB6D6" w14:textId="77777777" w:rsidTr="00D248A4">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6E3E859" w14:textId="77777777" w:rsidR="00282D03" w:rsidRPr="00EB0C31" w:rsidRDefault="00282D03" w:rsidP="00F22131">
            <w:pPr>
              <w:pStyle w:val="ListParagraph"/>
              <w:ind w:left="0"/>
              <w:rPr>
                <w:szCs w:val="24"/>
              </w:rPr>
            </w:pPr>
            <w:r w:rsidRPr="00EB0C31">
              <w:rPr>
                <w:szCs w:val="24"/>
              </w:rPr>
              <w:t>All commencement and award approvals do not follow the procurement gateway process.</w:t>
            </w:r>
          </w:p>
          <w:p w14:paraId="50A779F9" w14:textId="77777777" w:rsidR="00991839" w:rsidRPr="009B39D8" w:rsidRDefault="00991839" w:rsidP="00EB0C31">
            <w:pPr>
              <w:spacing w:line="247" w:lineRule="auto"/>
              <w:ind w:right="141"/>
              <w:rPr>
                <w:rFonts w:cs="Arial"/>
                <w:szCs w:val="24"/>
                <w:lang w:val="en-US" w:eastAsia="en-GB"/>
              </w:rPr>
            </w:pP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3FF303B" w14:textId="40E5378F" w:rsidR="00991839" w:rsidRPr="009B39D8" w:rsidRDefault="007F4ACE" w:rsidP="00EB0C31">
            <w:pPr>
              <w:pStyle w:val="ListParagraph"/>
              <w:numPr>
                <w:ilvl w:val="0"/>
                <w:numId w:val="5"/>
              </w:numPr>
              <w:suppressAutoHyphens/>
              <w:autoSpaceDN w:val="0"/>
              <w:spacing w:line="247" w:lineRule="auto"/>
              <w:ind w:left="171" w:right="141" w:hanging="171"/>
              <w:rPr>
                <w:rFonts w:cs="Arial"/>
                <w:szCs w:val="24"/>
                <w:lang w:val="en-US"/>
              </w:rPr>
            </w:pPr>
            <w:r w:rsidRPr="009B39D8">
              <w:rPr>
                <w:rFonts w:cs="Arial"/>
                <w:szCs w:val="24"/>
                <w:lang w:val="en-US"/>
              </w:rPr>
              <w:t xml:space="preserve">All commencement and award approval are strictly governed by the Contract Procedure Rules and the Financial Regulations which outline the </w:t>
            </w:r>
            <w:r w:rsidR="00D226BF" w:rsidRPr="009B39D8">
              <w:rPr>
                <w:rFonts w:cs="Arial"/>
                <w:szCs w:val="24"/>
                <w:lang w:val="en-US"/>
              </w:rPr>
              <w:t xml:space="preserve">procurement reporting process and the scheme of </w:t>
            </w:r>
            <w:r w:rsidR="00395CFE" w:rsidRPr="009B39D8">
              <w:rPr>
                <w:rFonts w:cs="Arial"/>
                <w:szCs w:val="24"/>
                <w:lang w:val="en-US"/>
              </w:rPr>
              <w:t>delegation,</w:t>
            </w:r>
            <w:r w:rsidR="00D226BF" w:rsidRPr="009B39D8">
              <w:rPr>
                <w:rFonts w:cs="Arial"/>
                <w:szCs w:val="24"/>
                <w:lang w:val="en-US"/>
              </w:rPr>
              <w:t xml:space="preserve"> </w:t>
            </w:r>
            <w:r w:rsidR="00272C88" w:rsidRPr="009B39D8">
              <w:rPr>
                <w:rFonts w:cs="Arial"/>
                <w:szCs w:val="24"/>
                <w:lang w:val="en-US"/>
              </w:rPr>
              <w:t xml:space="preserve">and any non-compliance is a fundamental breach of these rules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2FEA1B0E" w14:textId="4CC0ADB1" w:rsidR="00991839" w:rsidRDefault="00970B11" w:rsidP="006B590A">
            <w:pPr>
              <w:spacing w:line="247" w:lineRule="auto"/>
              <w:ind w:right="141"/>
              <w:jc w:val="center"/>
              <w:rPr>
                <w:rFonts w:cs="Arial"/>
                <w:szCs w:val="24"/>
                <w:lang w:val="en-US" w:eastAsia="en-GB"/>
              </w:rPr>
            </w:pPr>
            <w:r>
              <w:rPr>
                <w:rFonts w:cs="Arial"/>
                <w:szCs w:val="24"/>
                <w:lang w:val="en-US" w:eastAsia="en-GB"/>
              </w:rPr>
              <w:t>Green</w:t>
            </w:r>
          </w:p>
        </w:tc>
      </w:tr>
      <w:tr w:rsidR="008C0713" w:rsidRPr="007266D0" w14:paraId="3AA645B9" w14:textId="77777777" w:rsidTr="009258CF">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7CDA420" w14:textId="69FEC9B2" w:rsidR="008C0713" w:rsidRPr="008D1F37" w:rsidRDefault="008C0713" w:rsidP="008C0713">
            <w:r w:rsidRPr="008D1F37">
              <w:t>The procurement team fail to undertake an annual check on all expenditure falling under the £100,00</w:t>
            </w:r>
            <w:r w:rsidR="00264269">
              <w:t>0</w:t>
            </w:r>
            <w:r w:rsidRPr="008D1F37">
              <w:t xml:space="preserve"> </w:t>
            </w:r>
            <w:r w:rsidR="001827DF" w:rsidRPr="008D1F37">
              <w:t xml:space="preserve">limit </w:t>
            </w:r>
            <w:r w:rsidRPr="008D1F37">
              <w:t>to ensure compliance and value for money</w:t>
            </w:r>
            <w:r w:rsidR="001827DF" w:rsidRPr="008D1F37">
              <w:t xml:space="preserve"> have been achieved</w:t>
            </w:r>
            <w:r w:rsidR="00CB3786">
              <w:t>.</w:t>
            </w:r>
          </w:p>
          <w:p w14:paraId="4F5A1DF8" w14:textId="77777777" w:rsidR="008C0713" w:rsidRPr="00EB0C31" w:rsidRDefault="008C0713" w:rsidP="00F22131">
            <w:pPr>
              <w:pStyle w:val="ListParagraph"/>
              <w:ind w:left="0"/>
              <w:rPr>
                <w:szCs w:val="24"/>
              </w:rPr>
            </w:pP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230904D" w14:textId="22C7AEE8" w:rsidR="00ED7CF7" w:rsidRDefault="0039680A" w:rsidP="00EB0C31">
            <w:pPr>
              <w:pStyle w:val="ListParagraph"/>
              <w:numPr>
                <w:ilvl w:val="0"/>
                <w:numId w:val="5"/>
              </w:numPr>
              <w:suppressAutoHyphens/>
              <w:autoSpaceDN w:val="0"/>
              <w:spacing w:line="247" w:lineRule="auto"/>
              <w:ind w:left="171" w:right="141" w:hanging="171"/>
              <w:rPr>
                <w:rFonts w:cs="Arial"/>
                <w:szCs w:val="24"/>
                <w:lang w:val="en-US"/>
              </w:rPr>
            </w:pPr>
            <w:r>
              <w:rPr>
                <w:rFonts w:cs="Arial"/>
                <w:szCs w:val="24"/>
                <w:lang w:val="en-US"/>
              </w:rPr>
              <w:lastRenderedPageBreak/>
              <w:t xml:space="preserve">The annual check will become part of our </w:t>
            </w:r>
            <w:r w:rsidR="00CB3786">
              <w:rPr>
                <w:rFonts w:cs="Arial"/>
                <w:szCs w:val="24"/>
                <w:lang w:val="en-US"/>
              </w:rPr>
              <w:t>business-as-usual</w:t>
            </w:r>
            <w:r>
              <w:rPr>
                <w:rFonts w:cs="Arial"/>
                <w:szCs w:val="24"/>
                <w:lang w:val="en-US"/>
              </w:rPr>
              <w:t xml:space="preserve"> </w:t>
            </w:r>
            <w:r w:rsidR="00E51628">
              <w:rPr>
                <w:rFonts w:cs="Arial"/>
                <w:szCs w:val="24"/>
                <w:lang w:val="en-US"/>
              </w:rPr>
              <w:t xml:space="preserve">approach to procurement and the requirement to undertake the check will </w:t>
            </w:r>
            <w:r w:rsidR="00E51628">
              <w:rPr>
                <w:rFonts w:cs="Arial"/>
                <w:szCs w:val="24"/>
                <w:lang w:val="en-US"/>
              </w:rPr>
              <w:lastRenderedPageBreak/>
              <w:t>be included in our annual service plan</w:t>
            </w:r>
            <w:r w:rsidR="00ED7CF7">
              <w:rPr>
                <w:rFonts w:cs="Arial"/>
                <w:szCs w:val="24"/>
                <w:lang w:val="en-US"/>
              </w:rPr>
              <w:t>.</w:t>
            </w:r>
          </w:p>
          <w:p w14:paraId="79B339F9" w14:textId="4D61F63E" w:rsidR="008C0713" w:rsidRDefault="00E51628" w:rsidP="00ED7CF7">
            <w:pPr>
              <w:pStyle w:val="ListParagraph"/>
              <w:suppressAutoHyphens/>
              <w:autoSpaceDN w:val="0"/>
              <w:spacing w:line="247" w:lineRule="auto"/>
              <w:ind w:left="171" w:right="141"/>
              <w:rPr>
                <w:rFonts w:cs="Arial"/>
                <w:szCs w:val="24"/>
                <w:lang w:val="en-US"/>
              </w:rPr>
            </w:pPr>
            <w:r>
              <w:rPr>
                <w:rFonts w:cs="Arial"/>
                <w:szCs w:val="24"/>
                <w:lang w:val="en-US"/>
              </w:rPr>
              <w:t xml:space="preserve"> </w:t>
            </w:r>
          </w:p>
          <w:p w14:paraId="4F3C9E9E" w14:textId="2AC02A0A" w:rsidR="006A38A8" w:rsidRPr="009B39D8" w:rsidRDefault="006A38A8" w:rsidP="00EB0C31">
            <w:pPr>
              <w:pStyle w:val="ListParagraph"/>
              <w:numPr>
                <w:ilvl w:val="0"/>
                <w:numId w:val="5"/>
              </w:numPr>
              <w:suppressAutoHyphens/>
              <w:autoSpaceDN w:val="0"/>
              <w:spacing w:line="247" w:lineRule="auto"/>
              <w:ind w:left="171" w:right="141" w:hanging="171"/>
              <w:rPr>
                <w:rFonts w:cs="Arial"/>
                <w:szCs w:val="24"/>
                <w:lang w:val="en-US"/>
              </w:rPr>
            </w:pPr>
            <w:r>
              <w:rPr>
                <w:rFonts w:cs="Arial"/>
                <w:szCs w:val="24"/>
                <w:lang w:val="en-US"/>
              </w:rPr>
              <w:t xml:space="preserve">As the check is included in our service plan the annual check will </w:t>
            </w:r>
            <w:r w:rsidR="009258CF">
              <w:rPr>
                <w:rFonts w:cs="Arial"/>
                <w:szCs w:val="24"/>
                <w:lang w:val="en-US"/>
              </w:rPr>
              <w:t xml:space="preserve">also </w:t>
            </w:r>
            <w:r>
              <w:rPr>
                <w:rFonts w:cs="Arial"/>
                <w:szCs w:val="24"/>
                <w:lang w:val="en-US"/>
              </w:rPr>
              <w:t xml:space="preserve">be cascaded down to staff work plans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639DDFF9" w14:textId="3A1F4F7C" w:rsidR="008C0713" w:rsidRDefault="00E51628" w:rsidP="006A38A8">
            <w:pPr>
              <w:spacing w:line="247" w:lineRule="auto"/>
              <w:ind w:right="141"/>
              <w:jc w:val="center"/>
              <w:rPr>
                <w:rFonts w:cs="Arial"/>
                <w:szCs w:val="24"/>
                <w:lang w:val="en-US" w:eastAsia="en-GB"/>
              </w:rPr>
            </w:pPr>
            <w:r>
              <w:rPr>
                <w:rFonts w:cs="Arial"/>
                <w:szCs w:val="24"/>
                <w:lang w:val="en-US" w:eastAsia="en-GB"/>
              </w:rPr>
              <w:lastRenderedPageBreak/>
              <w:t>Green</w:t>
            </w:r>
          </w:p>
        </w:tc>
      </w:tr>
    </w:tbl>
    <w:bookmarkEnd w:id="1"/>
    <w:bookmarkEnd w:id="2"/>
    <w:p w14:paraId="0249BBDB" w14:textId="042BA430" w:rsidR="002A3FEF" w:rsidRPr="007743C1" w:rsidRDefault="002D04FF" w:rsidP="00D07A96">
      <w:pPr>
        <w:pStyle w:val="Heading3"/>
        <w:spacing w:before="480" w:after="240"/>
        <w:rPr>
          <w:sz w:val="24"/>
          <w:szCs w:val="24"/>
        </w:rPr>
      </w:pPr>
      <w:r w:rsidRPr="007743C1">
        <w:rPr>
          <w:sz w:val="24"/>
          <w:szCs w:val="24"/>
        </w:rPr>
        <w:t>P</w:t>
      </w:r>
      <w:r w:rsidR="002A3FEF" w:rsidRPr="007743C1">
        <w:rPr>
          <w:sz w:val="24"/>
          <w:szCs w:val="24"/>
        </w:rPr>
        <w:t>rocurement Implications</w:t>
      </w:r>
    </w:p>
    <w:p w14:paraId="15638F01" w14:textId="1EF88A0E" w:rsidR="00F847D7" w:rsidRPr="007743C1" w:rsidRDefault="00EE14D3" w:rsidP="003B009C">
      <w:pPr>
        <w:spacing w:before="240"/>
        <w:jc w:val="both"/>
        <w:rPr>
          <w:rFonts w:cs="Arial"/>
          <w:szCs w:val="24"/>
        </w:rPr>
      </w:pPr>
      <w:r w:rsidRPr="007743C1">
        <w:rPr>
          <w:rFonts w:cs="Arial"/>
          <w:szCs w:val="24"/>
        </w:rPr>
        <w:t>The</w:t>
      </w:r>
      <w:r w:rsidR="003E66BD" w:rsidRPr="007743C1">
        <w:rPr>
          <w:rFonts w:cs="Arial"/>
          <w:szCs w:val="24"/>
        </w:rPr>
        <w:t>re are no direct</w:t>
      </w:r>
      <w:r w:rsidR="000619D7" w:rsidRPr="007743C1">
        <w:rPr>
          <w:rFonts w:cs="Arial"/>
          <w:szCs w:val="24"/>
        </w:rPr>
        <w:t xml:space="preserve"> or immediate</w:t>
      </w:r>
      <w:r w:rsidR="003E66BD" w:rsidRPr="007743C1">
        <w:rPr>
          <w:rFonts w:cs="Arial"/>
          <w:szCs w:val="24"/>
        </w:rPr>
        <w:t xml:space="preserve"> </w:t>
      </w:r>
      <w:r w:rsidR="00D53154" w:rsidRPr="007743C1">
        <w:rPr>
          <w:rFonts w:cs="Arial"/>
          <w:szCs w:val="24"/>
        </w:rPr>
        <w:t xml:space="preserve">procurement </w:t>
      </w:r>
      <w:r w:rsidRPr="007743C1">
        <w:rPr>
          <w:rFonts w:cs="Arial"/>
          <w:szCs w:val="24"/>
        </w:rPr>
        <w:t>implications</w:t>
      </w:r>
      <w:r w:rsidR="00F847D7" w:rsidRPr="007743C1">
        <w:rPr>
          <w:rFonts w:cs="Arial"/>
          <w:szCs w:val="24"/>
        </w:rPr>
        <w:t xml:space="preserve"> insofar as they relate to the Public Contract</w:t>
      </w:r>
      <w:r w:rsidR="007743C1">
        <w:rPr>
          <w:rFonts w:cs="Arial"/>
          <w:szCs w:val="24"/>
        </w:rPr>
        <w:t>s</w:t>
      </w:r>
      <w:r w:rsidR="00F847D7" w:rsidRPr="007743C1">
        <w:rPr>
          <w:rFonts w:cs="Arial"/>
          <w:szCs w:val="24"/>
        </w:rPr>
        <w:t xml:space="preserve"> Regulations 2015</w:t>
      </w:r>
      <w:r w:rsidRPr="007743C1">
        <w:rPr>
          <w:rFonts w:cs="Arial"/>
          <w:szCs w:val="24"/>
        </w:rPr>
        <w:t xml:space="preserve"> </w:t>
      </w:r>
      <w:r w:rsidR="00632441" w:rsidRPr="007743C1">
        <w:rPr>
          <w:rFonts w:cs="Arial"/>
          <w:szCs w:val="24"/>
        </w:rPr>
        <w:t xml:space="preserve">arising from </w:t>
      </w:r>
      <w:r w:rsidR="00DE5754" w:rsidRPr="007743C1">
        <w:rPr>
          <w:rFonts w:cs="Arial"/>
          <w:szCs w:val="24"/>
        </w:rPr>
        <w:t>the recommendations</w:t>
      </w:r>
      <w:r w:rsidR="00D53154" w:rsidRPr="007743C1">
        <w:rPr>
          <w:rFonts w:cs="Arial"/>
          <w:szCs w:val="24"/>
        </w:rPr>
        <w:t xml:space="preserve"> set out</w:t>
      </w:r>
      <w:r w:rsidR="00632441" w:rsidRPr="007743C1">
        <w:rPr>
          <w:rFonts w:cs="Arial"/>
          <w:szCs w:val="24"/>
        </w:rPr>
        <w:t xml:space="preserve"> at the beginning of this report.</w:t>
      </w:r>
      <w:r w:rsidR="003E7751" w:rsidRPr="007743C1">
        <w:rPr>
          <w:rFonts w:cs="Arial"/>
          <w:szCs w:val="24"/>
        </w:rPr>
        <w:t xml:space="preserve"> </w:t>
      </w:r>
      <w:r w:rsidR="000619D7" w:rsidRPr="007743C1">
        <w:rPr>
          <w:rFonts w:cs="Arial"/>
          <w:szCs w:val="24"/>
        </w:rPr>
        <w:t>However</w:t>
      </w:r>
      <w:r w:rsidR="002F34DE" w:rsidRPr="007743C1">
        <w:rPr>
          <w:rFonts w:cs="Arial"/>
          <w:szCs w:val="24"/>
        </w:rPr>
        <w:t>, a</w:t>
      </w:r>
      <w:r w:rsidR="0033197E" w:rsidRPr="007743C1">
        <w:rPr>
          <w:rFonts w:cs="Arial"/>
          <w:szCs w:val="24"/>
        </w:rPr>
        <w:t xml:space="preserve">ll </w:t>
      </w:r>
      <w:r w:rsidR="00BD26E5" w:rsidRPr="007743C1">
        <w:rPr>
          <w:rFonts w:cs="Arial"/>
          <w:szCs w:val="24"/>
        </w:rPr>
        <w:t xml:space="preserve">tendering projects and </w:t>
      </w:r>
      <w:r w:rsidR="00E44EC4" w:rsidRPr="007743C1">
        <w:rPr>
          <w:rFonts w:cs="Arial"/>
          <w:szCs w:val="24"/>
        </w:rPr>
        <w:t xml:space="preserve">procurement </w:t>
      </w:r>
      <w:r w:rsidR="00D23EB4" w:rsidRPr="007743C1">
        <w:rPr>
          <w:rFonts w:cs="Arial"/>
          <w:szCs w:val="24"/>
        </w:rPr>
        <w:t xml:space="preserve">awards resulting from the procurement programme included in this report under </w:t>
      </w:r>
      <w:r w:rsidR="007743C1">
        <w:rPr>
          <w:rFonts w:cs="Arial"/>
          <w:szCs w:val="24"/>
        </w:rPr>
        <w:t>A</w:t>
      </w:r>
      <w:r w:rsidR="00D23EB4" w:rsidRPr="007743C1">
        <w:rPr>
          <w:rFonts w:cs="Arial"/>
          <w:szCs w:val="24"/>
        </w:rPr>
        <w:t xml:space="preserve">ppendix </w:t>
      </w:r>
      <w:r w:rsidR="00E44EC4" w:rsidRPr="007743C1">
        <w:rPr>
          <w:rFonts w:cs="Arial"/>
          <w:szCs w:val="24"/>
        </w:rPr>
        <w:t>1</w:t>
      </w:r>
      <w:r w:rsidR="00BD26E5" w:rsidRPr="007743C1">
        <w:rPr>
          <w:rFonts w:cs="Arial"/>
          <w:szCs w:val="24"/>
        </w:rPr>
        <w:t xml:space="preserve"> will be undertaken</w:t>
      </w:r>
      <w:r w:rsidR="002F34DE" w:rsidRPr="007743C1">
        <w:rPr>
          <w:rFonts w:cs="Arial"/>
          <w:szCs w:val="24"/>
        </w:rPr>
        <w:t xml:space="preserve"> only after the </w:t>
      </w:r>
      <w:r w:rsidR="00856604" w:rsidRPr="007743C1">
        <w:rPr>
          <w:rFonts w:cs="Arial"/>
          <w:szCs w:val="24"/>
        </w:rPr>
        <w:t>requisite internal governance approvals have been received</w:t>
      </w:r>
      <w:r w:rsidR="00C661B7" w:rsidRPr="007743C1">
        <w:rPr>
          <w:rFonts w:cs="Arial"/>
          <w:szCs w:val="24"/>
        </w:rPr>
        <w:t xml:space="preserve">. </w:t>
      </w:r>
      <w:r w:rsidR="004857C0" w:rsidRPr="007743C1">
        <w:rPr>
          <w:rFonts w:cs="Arial"/>
          <w:szCs w:val="24"/>
        </w:rPr>
        <w:t>All procurement activity must be</w:t>
      </w:r>
      <w:r w:rsidR="00BD26E5" w:rsidRPr="007743C1">
        <w:rPr>
          <w:rFonts w:cs="Arial"/>
          <w:szCs w:val="24"/>
        </w:rPr>
        <w:t xml:space="preserve"> </w:t>
      </w:r>
      <w:r w:rsidR="005C56C4" w:rsidRPr="007743C1">
        <w:rPr>
          <w:rFonts w:cs="Arial"/>
          <w:szCs w:val="24"/>
        </w:rPr>
        <w:t>compliant with the Public Contract</w:t>
      </w:r>
      <w:r w:rsidR="007743C1">
        <w:rPr>
          <w:rFonts w:cs="Arial"/>
          <w:szCs w:val="24"/>
        </w:rPr>
        <w:t>s</w:t>
      </w:r>
      <w:r w:rsidR="005C56C4" w:rsidRPr="007743C1">
        <w:rPr>
          <w:rFonts w:cs="Arial"/>
          <w:szCs w:val="24"/>
        </w:rPr>
        <w:t xml:space="preserve"> Regulations 2015</w:t>
      </w:r>
      <w:r w:rsidR="00A442F2">
        <w:rPr>
          <w:rFonts w:cs="Arial"/>
          <w:szCs w:val="24"/>
        </w:rPr>
        <w:t xml:space="preserve">, </w:t>
      </w:r>
      <w:r w:rsidR="005C56C4" w:rsidRPr="007743C1">
        <w:rPr>
          <w:rFonts w:cs="Arial"/>
          <w:szCs w:val="24"/>
        </w:rPr>
        <w:t xml:space="preserve">the Council’s Contract Procedure </w:t>
      </w:r>
      <w:proofErr w:type="gramStart"/>
      <w:r w:rsidR="005C56C4" w:rsidRPr="007743C1">
        <w:rPr>
          <w:rFonts w:cs="Arial"/>
          <w:szCs w:val="24"/>
        </w:rPr>
        <w:t>Rules</w:t>
      </w:r>
      <w:proofErr w:type="gramEnd"/>
      <w:r w:rsidR="005C56C4" w:rsidRPr="007743C1">
        <w:rPr>
          <w:rFonts w:cs="Arial"/>
          <w:szCs w:val="24"/>
        </w:rPr>
        <w:t xml:space="preserve"> and Financial Regulations.</w:t>
      </w:r>
    </w:p>
    <w:p w14:paraId="3F497C03" w14:textId="3670A646" w:rsidR="00D60256" w:rsidRDefault="00325086" w:rsidP="003B009C">
      <w:pPr>
        <w:spacing w:before="240"/>
        <w:jc w:val="both"/>
        <w:rPr>
          <w:rFonts w:cs="Arial"/>
          <w:szCs w:val="24"/>
        </w:rPr>
      </w:pPr>
      <w:r w:rsidRPr="007743C1">
        <w:rPr>
          <w:rFonts w:cs="Arial"/>
          <w:szCs w:val="24"/>
        </w:rPr>
        <w:t>T</w:t>
      </w:r>
      <w:r w:rsidR="003E7751" w:rsidRPr="007743C1">
        <w:rPr>
          <w:rFonts w:cs="Arial"/>
          <w:szCs w:val="24"/>
        </w:rPr>
        <w:t xml:space="preserve">he impact of the recommendations </w:t>
      </w:r>
      <w:r w:rsidR="007A5657" w:rsidRPr="007743C1">
        <w:rPr>
          <w:rFonts w:cs="Arial"/>
          <w:szCs w:val="24"/>
        </w:rPr>
        <w:t xml:space="preserve">will be a change in working practices for those involved in the delivery </w:t>
      </w:r>
      <w:r w:rsidR="00426BF9" w:rsidRPr="007743C1">
        <w:rPr>
          <w:rFonts w:cs="Arial"/>
          <w:szCs w:val="24"/>
        </w:rPr>
        <w:t>of the p</w:t>
      </w:r>
      <w:r w:rsidR="007A5657" w:rsidRPr="007743C1">
        <w:rPr>
          <w:rFonts w:cs="Arial"/>
          <w:szCs w:val="24"/>
        </w:rPr>
        <w:t>rocurement</w:t>
      </w:r>
      <w:r w:rsidR="00426BF9" w:rsidRPr="007743C1">
        <w:rPr>
          <w:rFonts w:cs="Arial"/>
          <w:szCs w:val="24"/>
        </w:rPr>
        <w:t xml:space="preserve"> programme. Officers </w:t>
      </w:r>
      <w:r w:rsidR="00FD66C1" w:rsidRPr="007743C1">
        <w:rPr>
          <w:rFonts w:cs="Arial"/>
          <w:szCs w:val="24"/>
        </w:rPr>
        <w:t>engaged in the development of the compo</w:t>
      </w:r>
      <w:r w:rsidR="00993ABA" w:rsidRPr="007743C1">
        <w:rPr>
          <w:rFonts w:cs="Arial"/>
          <w:szCs w:val="24"/>
        </w:rPr>
        <w:t xml:space="preserve">nent parts that together make up the </w:t>
      </w:r>
      <w:r w:rsidR="007743C1">
        <w:rPr>
          <w:rFonts w:cs="Arial"/>
          <w:szCs w:val="24"/>
        </w:rPr>
        <w:t>tender documents</w:t>
      </w:r>
      <w:r w:rsidR="00993ABA" w:rsidRPr="007743C1">
        <w:rPr>
          <w:rFonts w:cs="Arial"/>
          <w:szCs w:val="24"/>
        </w:rPr>
        <w:t xml:space="preserve"> </w:t>
      </w:r>
      <w:r w:rsidR="00426BF9" w:rsidRPr="007743C1">
        <w:rPr>
          <w:rFonts w:cs="Arial"/>
          <w:szCs w:val="24"/>
        </w:rPr>
        <w:t xml:space="preserve">will </w:t>
      </w:r>
      <w:r w:rsidR="00241161" w:rsidRPr="007743C1">
        <w:rPr>
          <w:rFonts w:cs="Arial"/>
          <w:szCs w:val="24"/>
        </w:rPr>
        <w:t>need to ensure</w:t>
      </w:r>
      <w:r w:rsidR="00D60256" w:rsidRPr="007743C1">
        <w:rPr>
          <w:rFonts w:cs="Arial"/>
          <w:szCs w:val="24"/>
        </w:rPr>
        <w:t xml:space="preserve"> </w:t>
      </w:r>
      <w:r w:rsidR="004745C4" w:rsidRPr="007743C1">
        <w:rPr>
          <w:rFonts w:cs="Arial"/>
          <w:szCs w:val="24"/>
        </w:rPr>
        <w:t xml:space="preserve">that engagement of portfolio holders is at its highest in the design and development </w:t>
      </w:r>
      <w:r w:rsidR="006254CC" w:rsidRPr="007743C1">
        <w:rPr>
          <w:rFonts w:cs="Arial"/>
          <w:szCs w:val="24"/>
        </w:rPr>
        <w:t>pre-procurement phase.</w:t>
      </w:r>
    </w:p>
    <w:p w14:paraId="1AA7A3C6" w14:textId="26F97452" w:rsidR="00F331E6" w:rsidRPr="007743C1" w:rsidRDefault="00F331E6" w:rsidP="003B009C">
      <w:pPr>
        <w:spacing w:before="240"/>
        <w:jc w:val="both"/>
        <w:rPr>
          <w:rFonts w:cs="Arial"/>
          <w:szCs w:val="24"/>
        </w:rPr>
      </w:pPr>
      <w:r>
        <w:rPr>
          <w:rFonts w:cs="Arial"/>
          <w:szCs w:val="24"/>
        </w:rPr>
        <w:t>A</w:t>
      </w:r>
      <w:r w:rsidRPr="00F331E6">
        <w:rPr>
          <w:rFonts w:cs="Arial"/>
          <w:szCs w:val="24"/>
        </w:rPr>
        <w:t>ll communication should be through approved formal channels set up for the procurement.</w:t>
      </w:r>
    </w:p>
    <w:p w14:paraId="2A900871" w14:textId="5BD3D58B" w:rsidR="007145F5" w:rsidRDefault="00C6064F" w:rsidP="003B009C">
      <w:pPr>
        <w:spacing w:before="240"/>
        <w:jc w:val="both"/>
        <w:rPr>
          <w:rFonts w:cs="Arial"/>
          <w:szCs w:val="24"/>
        </w:rPr>
      </w:pPr>
      <w:r w:rsidRPr="007743C1">
        <w:rPr>
          <w:rFonts w:cs="Arial"/>
          <w:szCs w:val="24"/>
        </w:rPr>
        <w:t>Secondly, all</w:t>
      </w:r>
      <w:r w:rsidR="00AE4D70" w:rsidRPr="007743C1">
        <w:rPr>
          <w:rFonts w:cs="Arial"/>
          <w:szCs w:val="24"/>
        </w:rPr>
        <w:t xml:space="preserve"> reports that </w:t>
      </w:r>
      <w:r w:rsidR="00EA2899">
        <w:rPr>
          <w:rFonts w:cs="Arial"/>
          <w:szCs w:val="24"/>
        </w:rPr>
        <w:t>C</w:t>
      </w:r>
      <w:r w:rsidR="00AE4D70" w:rsidRPr="007743C1">
        <w:rPr>
          <w:rFonts w:cs="Arial"/>
          <w:szCs w:val="24"/>
        </w:rPr>
        <w:t xml:space="preserve">abinet need to approve in the procurement programme will have the procurement implications set out for the specific tendering project </w:t>
      </w:r>
      <w:r w:rsidR="001B1B96" w:rsidRPr="007743C1">
        <w:rPr>
          <w:rFonts w:cs="Arial"/>
          <w:szCs w:val="24"/>
        </w:rPr>
        <w:t xml:space="preserve">as well as </w:t>
      </w:r>
      <w:r w:rsidR="00D6368F" w:rsidRPr="007743C1">
        <w:rPr>
          <w:rFonts w:cs="Arial"/>
          <w:szCs w:val="24"/>
        </w:rPr>
        <w:t>a new standard recommendation as</w:t>
      </w:r>
      <w:r w:rsidR="009978D5" w:rsidRPr="007743C1">
        <w:rPr>
          <w:rFonts w:cs="Arial"/>
          <w:szCs w:val="24"/>
        </w:rPr>
        <w:t xml:space="preserve"> per the guidance as</w:t>
      </w:r>
      <w:r w:rsidR="00D6368F" w:rsidRPr="007743C1">
        <w:rPr>
          <w:rFonts w:cs="Arial"/>
          <w:szCs w:val="24"/>
        </w:rPr>
        <w:t xml:space="preserve"> follows: </w:t>
      </w:r>
    </w:p>
    <w:p w14:paraId="1E7250D1" w14:textId="52E7A992" w:rsidR="00A56EAF" w:rsidRDefault="008B03F0" w:rsidP="003B009C">
      <w:pPr>
        <w:spacing w:before="240"/>
        <w:jc w:val="both"/>
        <w:rPr>
          <w:rFonts w:cs="Arial"/>
          <w:szCs w:val="24"/>
          <w:u w:val="single"/>
        </w:rPr>
      </w:pPr>
      <w:r w:rsidRPr="00437BE5">
        <w:rPr>
          <w:rFonts w:cs="Arial"/>
          <w:szCs w:val="24"/>
          <w:u w:val="single"/>
        </w:rPr>
        <w:t xml:space="preserve">Officers when submitting cabinet reports are </w:t>
      </w:r>
      <w:r w:rsidR="00A56EAF" w:rsidRPr="00437BE5">
        <w:rPr>
          <w:rFonts w:cs="Arial"/>
          <w:szCs w:val="24"/>
          <w:u w:val="single"/>
        </w:rPr>
        <w:t>requested to</w:t>
      </w:r>
      <w:r w:rsidRPr="00437BE5">
        <w:rPr>
          <w:rFonts w:cs="Arial"/>
          <w:szCs w:val="24"/>
          <w:u w:val="single"/>
        </w:rPr>
        <w:t xml:space="preserve"> use the following form of words</w:t>
      </w:r>
      <w:r w:rsidR="00A56EAF" w:rsidRPr="00437BE5">
        <w:rPr>
          <w:rFonts w:cs="Arial"/>
          <w:szCs w:val="24"/>
          <w:u w:val="single"/>
        </w:rPr>
        <w:t>:</w:t>
      </w:r>
    </w:p>
    <w:p w14:paraId="1C6122BA" w14:textId="37E3B91D" w:rsidR="009D3F2D" w:rsidRPr="00437BE5" w:rsidRDefault="009D3F2D" w:rsidP="003B009C">
      <w:pPr>
        <w:spacing w:before="240"/>
        <w:jc w:val="both"/>
        <w:rPr>
          <w:rFonts w:cs="Arial"/>
          <w:color w:val="FF0000"/>
          <w:szCs w:val="24"/>
          <w:u w:val="single"/>
        </w:rPr>
      </w:pPr>
      <w:r w:rsidRPr="00E259D9">
        <w:rPr>
          <w:rFonts w:cs="Arial"/>
          <w:szCs w:val="24"/>
        </w:rPr>
        <w:tab/>
      </w:r>
      <w:r>
        <w:rPr>
          <w:rFonts w:cs="Arial"/>
          <w:szCs w:val="24"/>
          <w:u w:val="single"/>
        </w:rPr>
        <w:t xml:space="preserve">Cabinet is </w:t>
      </w:r>
      <w:r w:rsidR="00074444">
        <w:rPr>
          <w:rFonts w:cs="Arial"/>
          <w:szCs w:val="24"/>
          <w:u w:val="single"/>
        </w:rPr>
        <w:t>recommended to:</w:t>
      </w:r>
    </w:p>
    <w:p w14:paraId="0625D355" w14:textId="00FDAB32" w:rsidR="009940A3" w:rsidRPr="007743C1" w:rsidRDefault="00155E24" w:rsidP="003B009C">
      <w:pPr>
        <w:pStyle w:val="ListParagraph"/>
        <w:numPr>
          <w:ilvl w:val="0"/>
          <w:numId w:val="14"/>
        </w:numPr>
        <w:spacing w:before="240"/>
        <w:jc w:val="both"/>
        <w:rPr>
          <w:rFonts w:cs="Arial"/>
          <w:szCs w:val="24"/>
        </w:rPr>
      </w:pPr>
      <w:r w:rsidRPr="007743C1">
        <w:rPr>
          <w:rFonts w:cs="Arial"/>
          <w:szCs w:val="24"/>
        </w:rPr>
        <w:t>approve the commencement of a procurement process for the provision of X</w:t>
      </w:r>
      <w:r w:rsidR="00BB0C8B" w:rsidRPr="007743C1">
        <w:rPr>
          <w:rFonts w:cs="Arial"/>
          <w:szCs w:val="24"/>
        </w:rPr>
        <w:t xml:space="preserve">. The term of </w:t>
      </w:r>
      <w:r w:rsidR="0012677C" w:rsidRPr="007743C1">
        <w:rPr>
          <w:rFonts w:cs="Arial"/>
          <w:szCs w:val="24"/>
        </w:rPr>
        <w:t xml:space="preserve">any future contract award following a competitive and compliant procurement exercise will be </w:t>
      </w:r>
      <w:r w:rsidR="00EC0293" w:rsidRPr="007743C1">
        <w:rPr>
          <w:rFonts w:cs="Arial"/>
          <w:szCs w:val="24"/>
        </w:rPr>
        <w:t>Y</w:t>
      </w:r>
      <w:r w:rsidR="00553CEA" w:rsidRPr="007743C1">
        <w:rPr>
          <w:rFonts w:cs="Arial"/>
          <w:szCs w:val="24"/>
        </w:rPr>
        <w:t xml:space="preserve"> years plus an additional </w:t>
      </w:r>
      <w:r w:rsidR="00EC0293" w:rsidRPr="007743C1">
        <w:rPr>
          <w:rFonts w:cs="Arial"/>
          <w:szCs w:val="24"/>
        </w:rPr>
        <w:t>Z</w:t>
      </w:r>
      <w:r w:rsidR="00553CEA" w:rsidRPr="007743C1">
        <w:rPr>
          <w:rFonts w:cs="Arial"/>
          <w:szCs w:val="24"/>
        </w:rPr>
        <w:t xml:space="preserve"> years</w:t>
      </w:r>
      <w:r w:rsidR="00F843F3" w:rsidRPr="007743C1">
        <w:rPr>
          <w:rFonts w:cs="Arial"/>
          <w:szCs w:val="24"/>
        </w:rPr>
        <w:t xml:space="preserve"> extension option.</w:t>
      </w:r>
    </w:p>
    <w:p w14:paraId="66B9D801" w14:textId="33045EA2" w:rsidR="009940A3" w:rsidRPr="007743C1" w:rsidRDefault="00D925EA" w:rsidP="003B009C">
      <w:pPr>
        <w:pStyle w:val="ListParagraph"/>
        <w:numPr>
          <w:ilvl w:val="0"/>
          <w:numId w:val="14"/>
        </w:numPr>
        <w:spacing w:before="240"/>
        <w:jc w:val="both"/>
        <w:rPr>
          <w:rFonts w:cs="Arial"/>
          <w:szCs w:val="24"/>
        </w:rPr>
      </w:pPr>
      <w:r w:rsidRPr="007743C1">
        <w:rPr>
          <w:rFonts w:cs="Arial"/>
          <w:szCs w:val="24"/>
        </w:rPr>
        <w:t>approve the</w:t>
      </w:r>
      <w:r w:rsidR="00A141A7">
        <w:rPr>
          <w:rFonts w:cs="Arial"/>
          <w:szCs w:val="24"/>
        </w:rPr>
        <w:t xml:space="preserve"> tender documents</w:t>
      </w:r>
      <w:r w:rsidR="006725DC" w:rsidRPr="007743C1">
        <w:rPr>
          <w:rFonts w:cs="Arial"/>
          <w:szCs w:val="24"/>
        </w:rPr>
        <w:t>.</w:t>
      </w:r>
    </w:p>
    <w:p w14:paraId="0CE5BE2B" w14:textId="14EA4388" w:rsidR="00D8512F" w:rsidRPr="00074444" w:rsidRDefault="00396FE1" w:rsidP="00074444">
      <w:pPr>
        <w:pStyle w:val="ListParagraph"/>
        <w:numPr>
          <w:ilvl w:val="0"/>
          <w:numId w:val="14"/>
        </w:numPr>
        <w:spacing w:before="240"/>
        <w:jc w:val="both"/>
        <w:rPr>
          <w:rFonts w:cs="Arial"/>
          <w:szCs w:val="24"/>
        </w:rPr>
      </w:pPr>
      <w:r w:rsidRPr="00074444">
        <w:rPr>
          <w:rFonts w:cs="Arial"/>
          <w:szCs w:val="24"/>
        </w:rPr>
        <w:t xml:space="preserve">delegate authority </w:t>
      </w:r>
      <w:r w:rsidR="00195FA0" w:rsidRPr="00074444">
        <w:rPr>
          <w:rFonts w:cs="Arial"/>
          <w:szCs w:val="24"/>
        </w:rPr>
        <w:t>to the Corporate Director for X</w:t>
      </w:r>
      <w:r w:rsidR="00074444" w:rsidRPr="00A41CA6">
        <w:rPr>
          <w:rFonts w:cs="Arial"/>
          <w:szCs w:val="24"/>
        </w:rPr>
        <w:t>, in consultation with the Portfolio Holder responsible for the Service</w:t>
      </w:r>
      <w:r w:rsidR="00074444" w:rsidRPr="00247A7E">
        <w:rPr>
          <w:rFonts w:cs="Arial"/>
          <w:szCs w:val="24"/>
        </w:rPr>
        <w:t xml:space="preserve">, </w:t>
      </w:r>
      <w:r w:rsidR="00074444" w:rsidRPr="00074444">
        <w:rPr>
          <w:rFonts w:cs="Arial"/>
          <w:szCs w:val="24"/>
        </w:rPr>
        <w:t xml:space="preserve">to make </w:t>
      </w:r>
      <w:r w:rsidR="0028046B" w:rsidRPr="00074444">
        <w:rPr>
          <w:rFonts w:cs="Arial"/>
          <w:szCs w:val="24"/>
        </w:rPr>
        <w:t xml:space="preserve">any changes required </w:t>
      </w:r>
      <w:r w:rsidR="00A141A7" w:rsidRPr="00074444">
        <w:rPr>
          <w:rFonts w:cs="Arial"/>
          <w:szCs w:val="24"/>
        </w:rPr>
        <w:t>to</w:t>
      </w:r>
      <w:r w:rsidR="0028046B" w:rsidRPr="00074444">
        <w:rPr>
          <w:rFonts w:cs="Arial"/>
          <w:szCs w:val="24"/>
        </w:rPr>
        <w:t xml:space="preserve"> the </w:t>
      </w:r>
      <w:r w:rsidR="00A141A7" w:rsidRPr="00074444">
        <w:rPr>
          <w:rFonts w:cs="Arial"/>
          <w:szCs w:val="24"/>
        </w:rPr>
        <w:t>tender</w:t>
      </w:r>
      <w:r w:rsidR="0028046B" w:rsidRPr="00074444">
        <w:rPr>
          <w:rFonts w:cs="Arial"/>
          <w:szCs w:val="24"/>
        </w:rPr>
        <w:t xml:space="preserve"> document</w:t>
      </w:r>
      <w:r w:rsidR="00A141A7" w:rsidRPr="00074444">
        <w:rPr>
          <w:rFonts w:cs="Arial"/>
          <w:szCs w:val="24"/>
        </w:rPr>
        <w:t>s</w:t>
      </w:r>
      <w:r w:rsidR="0028046B" w:rsidRPr="00074444">
        <w:rPr>
          <w:rFonts w:cs="Arial"/>
          <w:szCs w:val="24"/>
        </w:rPr>
        <w:t xml:space="preserve"> following approval</w:t>
      </w:r>
      <w:r w:rsidR="004A1ADF" w:rsidRPr="00074444">
        <w:rPr>
          <w:rFonts w:cs="Arial"/>
          <w:szCs w:val="24"/>
        </w:rPr>
        <w:t xml:space="preserve">. </w:t>
      </w:r>
    </w:p>
    <w:p w14:paraId="41C0381C" w14:textId="361A2FB2" w:rsidR="008946C4" w:rsidRPr="007266D0" w:rsidRDefault="009306F5" w:rsidP="00A41CA6">
      <w:pPr>
        <w:pStyle w:val="ListParagraph"/>
        <w:numPr>
          <w:ilvl w:val="0"/>
          <w:numId w:val="14"/>
        </w:numPr>
        <w:spacing w:before="240"/>
        <w:jc w:val="both"/>
        <w:rPr>
          <w:rFonts w:cs="Arial"/>
          <w:szCs w:val="24"/>
        </w:rPr>
      </w:pPr>
      <w:r w:rsidRPr="0004562C">
        <w:rPr>
          <w:rFonts w:cs="Arial"/>
          <w:szCs w:val="24"/>
        </w:rPr>
        <w:lastRenderedPageBreak/>
        <w:t xml:space="preserve">delegate authority to the </w:t>
      </w:r>
      <w:r w:rsidR="004B5424" w:rsidRPr="0004562C">
        <w:rPr>
          <w:rFonts w:cs="Arial"/>
          <w:szCs w:val="24"/>
        </w:rPr>
        <w:t>Corporate Director for X</w:t>
      </w:r>
      <w:r w:rsidR="007E1A76">
        <w:rPr>
          <w:rFonts w:cs="Arial"/>
          <w:szCs w:val="24"/>
        </w:rPr>
        <w:t xml:space="preserve"> in consultation </w:t>
      </w:r>
      <w:r w:rsidR="004B10CB">
        <w:rPr>
          <w:rFonts w:cs="Arial"/>
          <w:szCs w:val="24"/>
        </w:rPr>
        <w:t xml:space="preserve">with </w:t>
      </w:r>
      <w:r w:rsidR="004B10CB" w:rsidRPr="0004562C">
        <w:rPr>
          <w:rFonts w:cs="Arial"/>
          <w:szCs w:val="24"/>
        </w:rPr>
        <w:t>the</w:t>
      </w:r>
      <w:r w:rsidR="00FC004D" w:rsidRPr="00A41CA6">
        <w:rPr>
          <w:rFonts w:cs="Arial"/>
          <w:szCs w:val="24"/>
        </w:rPr>
        <w:t xml:space="preserve"> Director of Finance</w:t>
      </w:r>
      <w:r w:rsidR="0004562C" w:rsidRPr="00247A7E">
        <w:rPr>
          <w:rFonts w:cs="Arial"/>
          <w:szCs w:val="24"/>
        </w:rPr>
        <w:t>,</w:t>
      </w:r>
      <w:r w:rsidR="0004562C" w:rsidRPr="0004562C">
        <w:t xml:space="preserve"> </w:t>
      </w:r>
      <w:r w:rsidR="004F29A3">
        <w:t xml:space="preserve">the </w:t>
      </w:r>
      <w:r w:rsidR="0004562C" w:rsidRPr="0004562C">
        <w:rPr>
          <w:rFonts w:cs="Arial"/>
          <w:szCs w:val="24"/>
        </w:rPr>
        <w:t xml:space="preserve">Portfolio Holder for the </w:t>
      </w:r>
      <w:r w:rsidR="00A41CA6">
        <w:rPr>
          <w:rFonts w:cs="Arial"/>
          <w:szCs w:val="24"/>
        </w:rPr>
        <w:t>S</w:t>
      </w:r>
      <w:r w:rsidR="0004562C" w:rsidRPr="0004562C">
        <w:rPr>
          <w:rFonts w:cs="Arial"/>
          <w:szCs w:val="24"/>
        </w:rPr>
        <w:t>ervice and</w:t>
      </w:r>
      <w:r w:rsidR="0004562C" w:rsidRPr="00A41CA6">
        <w:rPr>
          <w:rFonts w:cs="Arial"/>
          <w:szCs w:val="24"/>
        </w:rPr>
        <w:t xml:space="preserve"> the Portfolio Holder for Finance and Human Resource</w:t>
      </w:r>
      <w:r w:rsidR="00A41CA6">
        <w:rPr>
          <w:rFonts w:cs="Arial"/>
          <w:szCs w:val="24"/>
        </w:rPr>
        <w:t>s</w:t>
      </w:r>
      <w:r w:rsidR="0004562C" w:rsidRPr="00A41CA6">
        <w:rPr>
          <w:rFonts w:cs="Arial"/>
          <w:szCs w:val="24"/>
        </w:rPr>
        <w:t xml:space="preserve"> </w:t>
      </w:r>
      <w:r w:rsidR="004B5424" w:rsidRPr="0004562C">
        <w:rPr>
          <w:rFonts w:cs="Arial"/>
          <w:szCs w:val="24"/>
        </w:rPr>
        <w:t xml:space="preserve">to </w:t>
      </w:r>
      <w:r w:rsidR="0056514E" w:rsidRPr="0004562C">
        <w:rPr>
          <w:rFonts w:cs="Arial"/>
          <w:szCs w:val="24"/>
        </w:rPr>
        <w:t>award the contract</w:t>
      </w:r>
      <w:r w:rsidR="00C46909" w:rsidRPr="0004562C">
        <w:rPr>
          <w:rFonts w:cs="Arial"/>
          <w:szCs w:val="24"/>
        </w:rPr>
        <w:t>.</w:t>
      </w:r>
    </w:p>
    <w:p w14:paraId="44413A6E" w14:textId="188D825D" w:rsidR="00333FAA" w:rsidRPr="00EA2899" w:rsidRDefault="00333FAA">
      <w:pPr>
        <w:pStyle w:val="Heading3"/>
        <w:spacing w:before="240" w:after="240"/>
        <w:ind w:left="0" w:firstLine="0"/>
        <w:rPr>
          <w:sz w:val="24"/>
          <w:szCs w:val="24"/>
        </w:rPr>
      </w:pPr>
      <w:r w:rsidRPr="00EA2899">
        <w:rPr>
          <w:sz w:val="24"/>
          <w:szCs w:val="24"/>
        </w:rPr>
        <w:t>Legal Implications</w:t>
      </w:r>
    </w:p>
    <w:p w14:paraId="44BCAD78" w14:textId="0A494C86" w:rsidR="000158BF" w:rsidRDefault="000158BF" w:rsidP="003B009C">
      <w:pPr>
        <w:jc w:val="both"/>
        <w:rPr>
          <w:rFonts w:cs="Arial"/>
          <w:szCs w:val="24"/>
        </w:rPr>
      </w:pPr>
      <w:r>
        <w:rPr>
          <w:rFonts w:cs="Arial"/>
          <w:szCs w:val="24"/>
        </w:rPr>
        <w:t>All cou</w:t>
      </w:r>
      <w:r w:rsidR="007F78AD">
        <w:rPr>
          <w:rFonts w:cs="Arial"/>
          <w:szCs w:val="24"/>
        </w:rPr>
        <w:t xml:space="preserve">ncil procurement must be carried out fairly and transparently and </w:t>
      </w:r>
      <w:r w:rsidR="00731879">
        <w:rPr>
          <w:rFonts w:cs="Arial"/>
          <w:szCs w:val="24"/>
        </w:rPr>
        <w:t xml:space="preserve">where relevant in </w:t>
      </w:r>
      <w:r w:rsidR="007A5B06">
        <w:rPr>
          <w:rFonts w:cs="Arial"/>
          <w:szCs w:val="24"/>
        </w:rPr>
        <w:t>compliance</w:t>
      </w:r>
      <w:r w:rsidR="00731879">
        <w:rPr>
          <w:rFonts w:cs="Arial"/>
          <w:szCs w:val="24"/>
        </w:rPr>
        <w:t xml:space="preserve"> with The Public Contracts Regulations 2015 </w:t>
      </w:r>
      <w:r w:rsidR="009070B8">
        <w:rPr>
          <w:rFonts w:cs="Arial"/>
          <w:szCs w:val="24"/>
        </w:rPr>
        <w:t xml:space="preserve">(PCR) </w:t>
      </w:r>
      <w:r w:rsidR="00731879">
        <w:rPr>
          <w:rFonts w:cs="Arial"/>
          <w:szCs w:val="24"/>
        </w:rPr>
        <w:t>and the council’s Contract Procedure Rules and Financial Regulations</w:t>
      </w:r>
      <w:r w:rsidR="007A5B06">
        <w:rPr>
          <w:rFonts w:cs="Arial"/>
          <w:szCs w:val="24"/>
        </w:rPr>
        <w:t>.</w:t>
      </w:r>
    </w:p>
    <w:p w14:paraId="7F63583C" w14:textId="213CF9BF" w:rsidR="007A5B06" w:rsidRPr="0046447F" w:rsidRDefault="007A5B06" w:rsidP="003B009C">
      <w:pPr>
        <w:jc w:val="both"/>
        <w:rPr>
          <w:rFonts w:cs="Arial"/>
          <w:szCs w:val="24"/>
        </w:rPr>
      </w:pPr>
    </w:p>
    <w:p w14:paraId="3B45E948" w14:textId="0D9379D6" w:rsidR="007A5B06" w:rsidRDefault="007A5B06" w:rsidP="003B009C">
      <w:pPr>
        <w:jc w:val="both"/>
        <w:rPr>
          <w:rFonts w:cs="Arial"/>
          <w:szCs w:val="24"/>
        </w:rPr>
      </w:pPr>
      <w:r w:rsidRPr="0046447F">
        <w:rPr>
          <w:rFonts w:cs="Arial"/>
          <w:szCs w:val="24"/>
        </w:rPr>
        <w:t>Members can engage with and influence the procurement process but</w:t>
      </w:r>
      <w:r w:rsidR="00152B34" w:rsidRPr="0046447F">
        <w:rPr>
          <w:rFonts w:cs="Arial"/>
          <w:szCs w:val="24"/>
        </w:rPr>
        <w:t xml:space="preserve">, like officers, </w:t>
      </w:r>
      <w:r w:rsidRPr="0046447F">
        <w:rPr>
          <w:rFonts w:cs="Arial"/>
          <w:szCs w:val="24"/>
        </w:rPr>
        <w:t xml:space="preserve">must </w:t>
      </w:r>
      <w:r w:rsidR="009070B8" w:rsidRPr="0046447F">
        <w:rPr>
          <w:rFonts w:cs="Arial"/>
          <w:szCs w:val="24"/>
        </w:rPr>
        <w:t xml:space="preserve">comply with the procurement principles set out in the PCR. </w:t>
      </w:r>
      <w:r w:rsidR="009070B8">
        <w:rPr>
          <w:rFonts w:cs="Arial"/>
          <w:szCs w:val="24"/>
        </w:rPr>
        <w:t>These are to</w:t>
      </w:r>
      <w:r w:rsidR="009070B8" w:rsidRPr="009070B8">
        <w:rPr>
          <w:rFonts w:cs="Arial"/>
          <w:szCs w:val="24"/>
        </w:rPr>
        <w:t xml:space="preserve"> treat economic operators equally and without discrimination and </w:t>
      </w:r>
      <w:r w:rsidR="009A6C89">
        <w:rPr>
          <w:rFonts w:cs="Arial"/>
          <w:szCs w:val="24"/>
        </w:rPr>
        <w:t>to</w:t>
      </w:r>
      <w:r w:rsidR="009070B8" w:rsidRPr="009070B8">
        <w:rPr>
          <w:rFonts w:cs="Arial"/>
          <w:szCs w:val="24"/>
        </w:rPr>
        <w:t xml:space="preserve"> act in a transparent and proportionate manner.</w:t>
      </w:r>
      <w:r w:rsidR="00FC6C4F">
        <w:rPr>
          <w:rFonts w:cs="Arial"/>
          <w:szCs w:val="24"/>
        </w:rPr>
        <w:t xml:space="preserve"> They must not seek to </w:t>
      </w:r>
      <w:r w:rsidR="00FC6C4F" w:rsidRPr="00FC6C4F">
        <w:rPr>
          <w:rFonts w:cs="Arial"/>
          <w:szCs w:val="24"/>
        </w:rPr>
        <w:t xml:space="preserve">design the procurement </w:t>
      </w:r>
      <w:r w:rsidR="00152B34">
        <w:rPr>
          <w:rFonts w:cs="Arial"/>
          <w:szCs w:val="24"/>
        </w:rPr>
        <w:t>wi</w:t>
      </w:r>
      <w:r w:rsidR="00FC6C4F" w:rsidRPr="00FC6C4F">
        <w:rPr>
          <w:rFonts w:cs="Arial"/>
          <w:szCs w:val="24"/>
        </w:rPr>
        <w:t>th the intention of unduly favouring or disadvantaging certain</w:t>
      </w:r>
      <w:r w:rsidR="00152B34">
        <w:rPr>
          <w:rFonts w:cs="Arial"/>
          <w:szCs w:val="24"/>
        </w:rPr>
        <w:t xml:space="preserve"> </w:t>
      </w:r>
      <w:r w:rsidR="006D5BE8">
        <w:rPr>
          <w:rFonts w:cs="Arial"/>
          <w:szCs w:val="24"/>
        </w:rPr>
        <w:t>economic operators</w:t>
      </w:r>
      <w:r w:rsidR="00FC6C4F" w:rsidRPr="00FC6C4F">
        <w:rPr>
          <w:rFonts w:cs="Arial"/>
          <w:szCs w:val="24"/>
        </w:rPr>
        <w:t>.</w:t>
      </w:r>
    </w:p>
    <w:p w14:paraId="3F3EA15A" w14:textId="60C0D149" w:rsidR="00B55F6E" w:rsidRDefault="00B55F6E" w:rsidP="003B009C">
      <w:pPr>
        <w:jc w:val="both"/>
        <w:rPr>
          <w:rFonts w:cs="Arial"/>
          <w:szCs w:val="24"/>
        </w:rPr>
      </w:pPr>
    </w:p>
    <w:p w14:paraId="00F6F41A" w14:textId="43FB3E81" w:rsidR="00F82A85" w:rsidRDefault="007C61C3" w:rsidP="003B009C">
      <w:pPr>
        <w:jc w:val="both"/>
        <w:rPr>
          <w:rFonts w:cs="Arial"/>
          <w:szCs w:val="24"/>
        </w:rPr>
      </w:pPr>
      <w:r>
        <w:rPr>
          <w:rFonts w:cs="Arial"/>
          <w:szCs w:val="24"/>
        </w:rPr>
        <w:t xml:space="preserve">Confidentiality must be appropriately </w:t>
      </w:r>
      <w:proofErr w:type="gramStart"/>
      <w:r>
        <w:rPr>
          <w:rFonts w:cs="Arial"/>
          <w:szCs w:val="24"/>
        </w:rPr>
        <w:t>maintained at all times</w:t>
      </w:r>
      <w:proofErr w:type="gramEnd"/>
      <w:r w:rsidR="00A200F7">
        <w:rPr>
          <w:rFonts w:cs="Arial"/>
          <w:szCs w:val="24"/>
        </w:rPr>
        <w:t xml:space="preserve"> </w:t>
      </w:r>
    </w:p>
    <w:p w14:paraId="2285F8B0" w14:textId="08A237B5" w:rsidR="00950F51" w:rsidRDefault="00950F51" w:rsidP="003B009C">
      <w:pPr>
        <w:jc w:val="both"/>
        <w:rPr>
          <w:rFonts w:cs="Arial"/>
          <w:szCs w:val="24"/>
        </w:rPr>
      </w:pPr>
    </w:p>
    <w:p w14:paraId="523FBDF8" w14:textId="079DE069" w:rsidR="00950F51" w:rsidRDefault="00950F51" w:rsidP="003B009C">
      <w:pPr>
        <w:jc w:val="both"/>
        <w:rPr>
          <w:rFonts w:cs="Arial"/>
          <w:szCs w:val="24"/>
        </w:rPr>
      </w:pPr>
      <w:r>
        <w:rPr>
          <w:rFonts w:cs="Arial"/>
          <w:szCs w:val="24"/>
        </w:rPr>
        <w:t xml:space="preserve">The council must </w:t>
      </w:r>
      <w:r w:rsidRPr="00950F51">
        <w:rPr>
          <w:rFonts w:cs="Arial"/>
          <w:szCs w:val="24"/>
        </w:rPr>
        <w:t xml:space="preserve">take appropriate measures to effectively prevent, identify and remedy conflicts of interest arising in the conduct of procurement procedures </w:t>
      </w:r>
      <w:proofErr w:type="gramStart"/>
      <w:r w:rsidRPr="00950F51">
        <w:rPr>
          <w:rFonts w:cs="Arial"/>
          <w:szCs w:val="24"/>
        </w:rPr>
        <w:t>so as to</w:t>
      </w:r>
      <w:proofErr w:type="gramEnd"/>
      <w:r w:rsidRPr="00950F51">
        <w:rPr>
          <w:rFonts w:cs="Arial"/>
          <w:szCs w:val="24"/>
        </w:rPr>
        <w:t xml:space="preserve"> avoid any distortion of competition and to ensure equal treatment of all economic operators.</w:t>
      </w:r>
      <w:r w:rsidR="006D5BE8">
        <w:rPr>
          <w:rFonts w:cs="Arial"/>
          <w:szCs w:val="24"/>
        </w:rPr>
        <w:t xml:space="preserve"> </w:t>
      </w:r>
      <w:r w:rsidR="006D5BE8" w:rsidRPr="006D5BE8">
        <w:rPr>
          <w:rFonts w:cs="Arial"/>
          <w:szCs w:val="24"/>
        </w:rPr>
        <w:t>For the</w:t>
      </w:r>
      <w:r w:rsidR="006D5BE8">
        <w:rPr>
          <w:rFonts w:cs="Arial"/>
          <w:szCs w:val="24"/>
        </w:rPr>
        <w:t>se</w:t>
      </w:r>
      <w:r w:rsidR="006D5BE8" w:rsidRPr="006D5BE8">
        <w:rPr>
          <w:rFonts w:cs="Arial"/>
          <w:szCs w:val="24"/>
        </w:rPr>
        <w:t xml:space="preserve"> purposes, the concept of conflicts of interest shall at least cover any situation where relevant staff members </w:t>
      </w:r>
      <w:r w:rsidR="004F4166">
        <w:rPr>
          <w:rFonts w:cs="Arial"/>
          <w:szCs w:val="24"/>
        </w:rPr>
        <w:t xml:space="preserve">or councillors </w:t>
      </w:r>
      <w:r w:rsidR="006D5BE8" w:rsidRPr="006D5BE8">
        <w:rPr>
          <w:rFonts w:cs="Arial"/>
          <w:szCs w:val="24"/>
        </w:rPr>
        <w:t xml:space="preserve">have, directly or indirectly, a financial, </w:t>
      </w:r>
      <w:proofErr w:type="gramStart"/>
      <w:r w:rsidR="006D5BE8" w:rsidRPr="006D5BE8">
        <w:rPr>
          <w:rFonts w:cs="Arial"/>
          <w:szCs w:val="24"/>
        </w:rPr>
        <w:t>economic</w:t>
      </w:r>
      <w:proofErr w:type="gramEnd"/>
      <w:r w:rsidR="006D5BE8" w:rsidRPr="006D5BE8">
        <w:rPr>
          <w:rFonts w:cs="Arial"/>
          <w:szCs w:val="24"/>
        </w:rPr>
        <w:t xml:space="preserve"> or other personal interest which might be perceived to compromise their impartiality and independence in the context of the procurement procedure.</w:t>
      </w:r>
    </w:p>
    <w:p w14:paraId="4EB6C0DC" w14:textId="541191E9" w:rsidR="00A34B7C" w:rsidRDefault="00A34B7C" w:rsidP="003B009C">
      <w:pPr>
        <w:jc w:val="both"/>
        <w:rPr>
          <w:rFonts w:cs="Arial"/>
          <w:szCs w:val="24"/>
        </w:rPr>
      </w:pPr>
    </w:p>
    <w:p w14:paraId="41177741" w14:textId="252E0DB5" w:rsidR="00A34B7C" w:rsidRDefault="00A34B7C" w:rsidP="003B009C">
      <w:pPr>
        <w:jc w:val="both"/>
        <w:rPr>
          <w:rFonts w:cs="Arial"/>
          <w:szCs w:val="24"/>
        </w:rPr>
      </w:pPr>
      <w:r>
        <w:rPr>
          <w:rFonts w:cs="Arial"/>
          <w:szCs w:val="24"/>
        </w:rPr>
        <w:t xml:space="preserve">Contracts must be awarded to </w:t>
      </w:r>
      <w:r w:rsidRPr="00A34B7C">
        <w:rPr>
          <w:rFonts w:cs="Arial"/>
          <w:szCs w:val="24"/>
        </w:rPr>
        <w:t>the most economically advantageous tender</w:t>
      </w:r>
      <w:r>
        <w:rPr>
          <w:rFonts w:cs="Arial"/>
          <w:szCs w:val="24"/>
        </w:rPr>
        <w:t xml:space="preserve"> as determined by applying the published selection</w:t>
      </w:r>
      <w:r w:rsidR="00C460DD">
        <w:rPr>
          <w:rFonts w:cs="Arial"/>
          <w:szCs w:val="24"/>
        </w:rPr>
        <w:t xml:space="preserve"> </w:t>
      </w:r>
      <w:r>
        <w:rPr>
          <w:rFonts w:cs="Arial"/>
          <w:szCs w:val="24"/>
        </w:rPr>
        <w:t xml:space="preserve">and evaluation criteria </w:t>
      </w:r>
      <w:r w:rsidR="00C460DD">
        <w:rPr>
          <w:rFonts w:cs="Arial"/>
          <w:szCs w:val="24"/>
        </w:rPr>
        <w:t xml:space="preserve">to the tender </w:t>
      </w:r>
      <w:r>
        <w:rPr>
          <w:rFonts w:cs="Arial"/>
          <w:szCs w:val="24"/>
        </w:rPr>
        <w:t>fair</w:t>
      </w:r>
      <w:r w:rsidR="00C460DD">
        <w:rPr>
          <w:rFonts w:cs="Arial"/>
          <w:szCs w:val="24"/>
        </w:rPr>
        <w:t>l</w:t>
      </w:r>
      <w:r>
        <w:rPr>
          <w:rFonts w:cs="Arial"/>
          <w:szCs w:val="24"/>
        </w:rPr>
        <w:t>y, transparently</w:t>
      </w:r>
      <w:r w:rsidR="00C460DD">
        <w:rPr>
          <w:rFonts w:cs="Arial"/>
          <w:szCs w:val="24"/>
        </w:rPr>
        <w:t>, and in a non-discriminatory way.</w:t>
      </w:r>
    </w:p>
    <w:p w14:paraId="72D0B1B1" w14:textId="4B3DC471" w:rsidR="0088783A" w:rsidRDefault="0088783A" w:rsidP="003B009C">
      <w:pPr>
        <w:jc w:val="both"/>
        <w:rPr>
          <w:rFonts w:cs="Arial"/>
          <w:szCs w:val="24"/>
        </w:rPr>
      </w:pPr>
    </w:p>
    <w:p w14:paraId="0F89DE08" w14:textId="7A28CEDC" w:rsidR="0088783A" w:rsidRPr="0088783A" w:rsidRDefault="0088783A" w:rsidP="003B009C">
      <w:pPr>
        <w:jc w:val="both"/>
        <w:rPr>
          <w:rFonts w:cs="Arial"/>
          <w:szCs w:val="24"/>
        </w:rPr>
      </w:pPr>
      <w:r w:rsidRPr="0088783A">
        <w:rPr>
          <w:rFonts w:cs="Arial"/>
          <w:szCs w:val="24"/>
        </w:rPr>
        <w:t>Selection criteria may relate to</w:t>
      </w:r>
      <w:r>
        <w:rPr>
          <w:rFonts w:cs="Arial"/>
          <w:szCs w:val="24"/>
        </w:rPr>
        <w:t>:</w:t>
      </w:r>
    </w:p>
    <w:p w14:paraId="37179AB2" w14:textId="77777777" w:rsidR="0088783A" w:rsidRPr="0088783A" w:rsidRDefault="0088783A" w:rsidP="003B009C">
      <w:pPr>
        <w:jc w:val="both"/>
        <w:rPr>
          <w:rFonts w:cs="Arial"/>
          <w:szCs w:val="24"/>
        </w:rPr>
      </w:pPr>
    </w:p>
    <w:p w14:paraId="1F966493" w14:textId="737FF67B" w:rsidR="0088783A" w:rsidRPr="0088783A" w:rsidRDefault="0088783A" w:rsidP="003B009C">
      <w:pPr>
        <w:jc w:val="both"/>
        <w:rPr>
          <w:rFonts w:cs="Arial"/>
          <w:szCs w:val="24"/>
        </w:rPr>
      </w:pPr>
      <w:r w:rsidRPr="0088783A">
        <w:rPr>
          <w:rFonts w:cs="Arial"/>
          <w:szCs w:val="24"/>
        </w:rPr>
        <w:t>(a)</w:t>
      </w:r>
      <w:r>
        <w:rPr>
          <w:rFonts w:cs="Arial"/>
          <w:szCs w:val="24"/>
        </w:rPr>
        <w:tab/>
      </w:r>
      <w:r w:rsidRPr="0088783A">
        <w:rPr>
          <w:rFonts w:cs="Arial"/>
          <w:szCs w:val="24"/>
        </w:rPr>
        <w:t xml:space="preserve">suitability to pursue a professional </w:t>
      </w:r>
      <w:r w:rsidR="002B7C5A" w:rsidRPr="0088783A">
        <w:rPr>
          <w:rFonts w:cs="Arial"/>
          <w:szCs w:val="24"/>
        </w:rPr>
        <w:t>activity</w:t>
      </w:r>
    </w:p>
    <w:p w14:paraId="45CD63F1" w14:textId="77777777" w:rsidR="00B223B3" w:rsidRDefault="0088783A" w:rsidP="003B009C">
      <w:pPr>
        <w:jc w:val="both"/>
        <w:rPr>
          <w:rFonts w:cs="Arial"/>
          <w:szCs w:val="24"/>
        </w:rPr>
      </w:pPr>
      <w:r w:rsidRPr="0088783A">
        <w:rPr>
          <w:rFonts w:cs="Arial"/>
          <w:szCs w:val="24"/>
        </w:rPr>
        <w:t>(b)</w:t>
      </w:r>
      <w:r>
        <w:rPr>
          <w:rFonts w:cs="Arial"/>
          <w:szCs w:val="24"/>
        </w:rPr>
        <w:tab/>
      </w:r>
      <w:r w:rsidRPr="0088783A">
        <w:rPr>
          <w:rFonts w:cs="Arial"/>
          <w:szCs w:val="24"/>
        </w:rPr>
        <w:t>economic and financial standing</w:t>
      </w:r>
    </w:p>
    <w:p w14:paraId="1BA607AF" w14:textId="0F1FB609" w:rsidR="0088783A" w:rsidRDefault="0088783A" w:rsidP="003B009C">
      <w:pPr>
        <w:jc w:val="both"/>
        <w:rPr>
          <w:rFonts w:cs="Arial"/>
          <w:szCs w:val="24"/>
        </w:rPr>
      </w:pPr>
      <w:r w:rsidRPr="0088783A">
        <w:rPr>
          <w:rFonts w:cs="Arial"/>
          <w:szCs w:val="24"/>
        </w:rPr>
        <w:t>(c)</w:t>
      </w:r>
      <w:r>
        <w:rPr>
          <w:rFonts w:cs="Arial"/>
          <w:szCs w:val="24"/>
        </w:rPr>
        <w:tab/>
      </w:r>
      <w:r w:rsidRPr="0088783A">
        <w:rPr>
          <w:rFonts w:cs="Arial"/>
          <w:szCs w:val="24"/>
        </w:rPr>
        <w:t>technical and professional ability</w:t>
      </w:r>
    </w:p>
    <w:p w14:paraId="2EBD561A" w14:textId="309CE469" w:rsidR="00004897" w:rsidRDefault="00004897" w:rsidP="003B009C">
      <w:pPr>
        <w:jc w:val="both"/>
        <w:rPr>
          <w:rFonts w:cs="Arial"/>
          <w:szCs w:val="24"/>
        </w:rPr>
      </w:pPr>
    </w:p>
    <w:p w14:paraId="0DF361A2" w14:textId="498FB89B" w:rsidR="00004897" w:rsidRDefault="00004897" w:rsidP="003B009C">
      <w:pPr>
        <w:jc w:val="both"/>
        <w:rPr>
          <w:rFonts w:cs="Arial"/>
          <w:szCs w:val="24"/>
        </w:rPr>
      </w:pPr>
      <w:r>
        <w:rPr>
          <w:rFonts w:cs="Arial"/>
          <w:szCs w:val="24"/>
        </w:rPr>
        <w:t xml:space="preserve">Contract award criteria must </w:t>
      </w:r>
      <w:r w:rsidRPr="00004897">
        <w:rPr>
          <w:rFonts w:cs="Arial"/>
          <w:szCs w:val="24"/>
        </w:rPr>
        <w:t>be linked to the subject-matter of the contract</w:t>
      </w:r>
      <w:r w:rsidR="004A7228">
        <w:rPr>
          <w:rFonts w:cs="Arial"/>
          <w:szCs w:val="24"/>
        </w:rPr>
        <w:t>.</w:t>
      </w:r>
    </w:p>
    <w:p w14:paraId="29A9EE52" w14:textId="77289BB9" w:rsidR="004A7228" w:rsidRDefault="004A7228" w:rsidP="003B009C">
      <w:pPr>
        <w:jc w:val="both"/>
        <w:rPr>
          <w:rFonts w:cs="Arial"/>
          <w:szCs w:val="24"/>
        </w:rPr>
      </w:pPr>
    </w:p>
    <w:p w14:paraId="6029C452" w14:textId="50EDC5ED" w:rsidR="00B55F6E" w:rsidRDefault="004A7228" w:rsidP="003B009C">
      <w:pPr>
        <w:jc w:val="both"/>
        <w:rPr>
          <w:rFonts w:cs="Arial"/>
          <w:szCs w:val="24"/>
        </w:rPr>
      </w:pPr>
      <w:r w:rsidRPr="004A7228">
        <w:rPr>
          <w:rFonts w:cs="Arial"/>
          <w:szCs w:val="24"/>
        </w:rPr>
        <w:t xml:space="preserve">The </w:t>
      </w:r>
      <w:r>
        <w:rPr>
          <w:rFonts w:cs="Arial"/>
          <w:szCs w:val="24"/>
        </w:rPr>
        <w:t>council must</w:t>
      </w:r>
      <w:r w:rsidRPr="004A7228">
        <w:rPr>
          <w:rFonts w:cs="Arial"/>
          <w:szCs w:val="24"/>
        </w:rPr>
        <w:t xml:space="preserve"> specify</w:t>
      </w:r>
      <w:r>
        <w:rPr>
          <w:rFonts w:cs="Arial"/>
          <w:szCs w:val="24"/>
        </w:rPr>
        <w:t>,</w:t>
      </w:r>
      <w:r w:rsidRPr="004A7228">
        <w:rPr>
          <w:rFonts w:cs="Arial"/>
          <w:szCs w:val="24"/>
        </w:rPr>
        <w:t xml:space="preserve"> in the </w:t>
      </w:r>
      <w:r>
        <w:rPr>
          <w:rFonts w:cs="Arial"/>
          <w:szCs w:val="24"/>
        </w:rPr>
        <w:t>tender</w:t>
      </w:r>
      <w:r w:rsidRPr="004A7228">
        <w:rPr>
          <w:rFonts w:cs="Arial"/>
          <w:szCs w:val="24"/>
        </w:rPr>
        <w:t xml:space="preserve"> documents, the relative weighting which it gives to each of the criteria chosen to determine the most economically advantageous tender, except where this is identified </w:t>
      </w:r>
      <w:proofErr w:type="gramStart"/>
      <w:r w:rsidRPr="004A7228">
        <w:rPr>
          <w:rFonts w:cs="Arial"/>
          <w:szCs w:val="24"/>
        </w:rPr>
        <w:t>on the basis of</w:t>
      </w:r>
      <w:proofErr w:type="gramEnd"/>
      <w:r w:rsidRPr="004A7228">
        <w:rPr>
          <w:rFonts w:cs="Arial"/>
          <w:szCs w:val="24"/>
        </w:rPr>
        <w:t xml:space="preserve"> price alone.</w:t>
      </w:r>
    </w:p>
    <w:p w14:paraId="11F2AC04" w14:textId="77777777" w:rsidR="00333FAA" w:rsidRPr="00EA2899" w:rsidRDefault="00333FAA" w:rsidP="00D07A96">
      <w:pPr>
        <w:pStyle w:val="Heading3"/>
        <w:spacing w:before="480" w:after="240"/>
        <w:rPr>
          <w:sz w:val="24"/>
          <w:szCs w:val="24"/>
        </w:rPr>
      </w:pPr>
      <w:r w:rsidRPr="00EA2899">
        <w:rPr>
          <w:sz w:val="24"/>
          <w:szCs w:val="24"/>
        </w:rPr>
        <w:t>Financial Implications</w:t>
      </w:r>
    </w:p>
    <w:p w14:paraId="4F4A3674" w14:textId="1EA55541" w:rsidR="00B71A12" w:rsidRDefault="00C94E7E" w:rsidP="003B009C">
      <w:pPr>
        <w:jc w:val="both"/>
        <w:rPr>
          <w:rFonts w:cs="Arial"/>
          <w:szCs w:val="24"/>
        </w:rPr>
      </w:pPr>
      <w:r w:rsidRPr="007743C1">
        <w:rPr>
          <w:rFonts w:cs="Arial"/>
          <w:szCs w:val="24"/>
        </w:rPr>
        <w:t xml:space="preserve">There are no </w:t>
      </w:r>
      <w:r>
        <w:rPr>
          <w:rFonts w:cs="Arial"/>
          <w:szCs w:val="24"/>
        </w:rPr>
        <w:t xml:space="preserve">financial </w:t>
      </w:r>
      <w:r w:rsidRPr="007743C1">
        <w:rPr>
          <w:rFonts w:cs="Arial"/>
          <w:szCs w:val="24"/>
        </w:rPr>
        <w:t>implications arising from the recommendations set out at the beginning of this report.</w:t>
      </w:r>
      <w:r w:rsidR="00617CA9">
        <w:rPr>
          <w:rFonts w:cs="Arial"/>
          <w:szCs w:val="24"/>
        </w:rPr>
        <w:t xml:space="preserve"> </w:t>
      </w:r>
      <w:r w:rsidR="0007440D">
        <w:rPr>
          <w:rFonts w:cs="Arial"/>
          <w:szCs w:val="24"/>
        </w:rPr>
        <w:t xml:space="preserve">The </w:t>
      </w:r>
      <w:r w:rsidR="005F7AB3">
        <w:rPr>
          <w:rFonts w:cs="Arial"/>
          <w:szCs w:val="24"/>
        </w:rPr>
        <w:t xml:space="preserve">procurement </w:t>
      </w:r>
      <w:r w:rsidR="0007440D">
        <w:rPr>
          <w:rFonts w:cs="Arial"/>
          <w:szCs w:val="24"/>
        </w:rPr>
        <w:t xml:space="preserve">governance process </w:t>
      </w:r>
      <w:r w:rsidR="005F7AB3">
        <w:rPr>
          <w:rFonts w:cs="Arial"/>
          <w:szCs w:val="24"/>
        </w:rPr>
        <w:t>require</w:t>
      </w:r>
      <w:r w:rsidR="00400E75">
        <w:rPr>
          <w:rFonts w:cs="Arial"/>
          <w:szCs w:val="24"/>
        </w:rPr>
        <w:t xml:space="preserve">s, as mandatory, </w:t>
      </w:r>
      <w:r w:rsidR="005F7AB3">
        <w:rPr>
          <w:rFonts w:cs="Arial"/>
          <w:szCs w:val="24"/>
        </w:rPr>
        <w:t xml:space="preserve">finance to </w:t>
      </w:r>
      <w:r w:rsidR="0007440D">
        <w:rPr>
          <w:rFonts w:cs="Arial"/>
          <w:szCs w:val="24"/>
        </w:rPr>
        <w:t xml:space="preserve">approve </w:t>
      </w:r>
      <w:r w:rsidR="00400E75">
        <w:rPr>
          <w:rFonts w:cs="Arial"/>
          <w:szCs w:val="24"/>
        </w:rPr>
        <w:t xml:space="preserve">availability of budgets </w:t>
      </w:r>
      <w:r w:rsidR="00B71A12">
        <w:rPr>
          <w:rFonts w:cs="Arial"/>
          <w:szCs w:val="24"/>
        </w:rPr>
        <w:t xml:space="preserve">prior to a tender process </w:t>
      </w:r>
      <w:r w:rsidR="00C816B8">
        <w:rPr>
          <w:rFonts w:cs="Arial"/>
          <w:szCs w:val="24"/>
        </w:rPr>
        <w:t>proceeding</w:t>
      </w:r>
      <w:r w:rsidR="00B71A12">
        <w:rPr>
          <w:rFonts w:cs="Arial"/>
          <w:szCs w:val="24"/>
        </w:rPr>
        <w:t xml:space="preserve"> or an award of contract being made.</w:t>
      </w:r>
    </w:p>
    <w:p w14:paraId="46EFC568" w14:textId="77777777" w:rsidR="00B71A12" w:rsidRDefault="00B71A12" w:rsidP="003B009C">
      <w:pPr>
        <w:jc w:val="both"/>
        <w:rPr>
          <w:rFonts w:cs="Arial"/>
          <w:szCs w:val="24"/>
        </w:rPr>
      </w:pPr>
    </w:p>
    <w:p w14:paraId="67F5B2A0" w14:textId="2DB26093" w:rsidR="00AB71AC" w:rsidRDefault="009E361D" w:rsidP="003B009C">
      <w:pPr>
        <w:jc w:val="both"/>
        <w:rPr>
          <w:rFonts w:cs="Arial"/>
          <w:szCs w:val="24"/>
        </w:rPr>
      </w:pPr>
      <w:r>
        <w:rPr>
          <w:rFonts w:cs="Arial"/>
          <w:szCs w:val="24"/>
        </w:rPr>
        <w:lastRenderedPageBreak/>
        <w:t xml:space="preserve">The </w:t>
      </w:r>
      <w:r w:rsidR="00AB71AC">
        <w:rPr>
          <w:rFonts w:cs="Arial"/>
          <w:szCs w:val="24"/>
        </w:rPr>
        <w:t>Financial Regulation</w:t>
      </w:r>
      <w:r w:rsidR="002C3FF0">
        <w:rPr>
          <w:rFonts w:cs="Arial"/>
          <w:szCs w:val="24"/>
        </w:rPr>
        <w:t>s</w:t>
      </w:r>
      <w:r w:rsidR="00AB71AC">
        <w:rPr>
          <w:rFonts w:cs="Arial"/>
          <w:szCs w:val="24"/>
        </w:rPr>
        <w:t xml:space="preserve"> currently delegate the power to award contracts as set out below:</w:t>
      </w:r>
    </w:p>
    <w:p w14:paraId="4529FCFD" w14:textId="77777777" w:rsidR="00CA1687" w:rsidRDefault="00CA1687" w:rsidP="003B009C">
      <w:pPr>
        <w:jc w:val="both"/>
        <w:rPr>
          <w:rFonts w:cs="Arial"/>
          <w:szCs w:val="24"/>
        </w:rPr>
      </w:pPr>
    </w:p>
    <w:tbl>
      <w:tblPr>
        <w:tblW w:w="5944" w:type="dxa"/>
        <w:tblCellMar>
          <w:left w:w="0" w:type="dxa"/>
          <w:right w:w="0" w:type="dxa"/>
        </w:tblCellMar>
        <w:tblLook w:val="04A0" w:firstRow="1" w:lastRow="0" w:firstColumn="1" w:lastColumn="0" w:noHBand="0" w:noVBand="1"/>
      </w:tblPr>
      <w:tblGrid>
        <w:gridCol w:w="2258"/>
        <w:gridCol w:w="2127"/>
        <w:gridCol w:w="1559"/>
      </w:tblGrid>
      <w:tr w:rsidR="0032139F" w:rsidRPr="0032139F" w14:paraId="6D92875A" w14:textId="77777777" w:rsidTr="00E30B55">
        <w:trPr>
          <w:trHeight w:val="756"/>
        </w:trPr>
        <w:tc>
          <w:tcPr>
            <w:tcW w:w="225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36" w:type="dxa"/>
              <w:bottom w:w="0" w:type="dxa"/>
              <w:right w:w="136" w:type="dxa"/>
            </w:tcMar>
            <w:hideMark/>
          </w:tcPr>
          <w:p w14:paraId="24028908" w14:textId="77777777" w:rsidR="0032139F" w:rsidRPr="0032139F" w:rsidRDefault="0032139F" w:rsidP="003B009C">
            <w:pPr>
              <w:jc w:val="both"/>
              <w:rPr>
                <w:rFonts w:cs="Arial"/>
                <w:sz w:val="20"/>
              </w:rPr>
            </w:pPr>
            <w:r w:rsidRPr="0032139F">
              <w:rPr>
                <w:rFonts w:cs="Arial"/>
                <w:b/>
                <w:bCs/>
                <w:sz w:val="20"/>
              </w:rPr>
              <w:t>Delegation</w:t>
            </w:r>
          </w:p>
        </w:tc>
        <w:tc>
          <w:tcPr>
            <w:tcW w:w="212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36" w:type="dxa"/>
              <w:bottom w:w="0" w:type="dxa"/>
              <w:right w:w="136" w:type="dxa"/>
            </w:tcMar>
            <w:hideMark/>
          </w:tcPr>
          <w:p w14:paraId="5B96DE76" w14:textId="77777777" w:rsidR="0032139F" w:rsidRPr="0032139F" w:rsidRDefault="0032139F" w:rsidP="003B009C">
            <w:pPr>
              <w:jc w:val="both"/>
              <w:rPr>
                <w:rFonts w:cs="Arial"/>
                <w:sz w:val="20"/>
              </w:rPr>
            </w:pPr>
            <w:r w:rsidRPr="0032139F">
              <w:rPr>
                <w:rFonts w:cs="Arial"/>
                <w:b/>
                <w:bCs/>
                <w:sz w:val="20"/>
              </w:rPr>
              <w:t>Award of Contract (Total Value over life of Contract)</w:t>
            </w:r>
          </w:p>
        </w:tc>
        <w:tc>
          <w:tcPr>
            <w:tcW w:w="155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36" w:type="dxa"/>
              <w:bottom w:w="0" w:type="dxa"/>
              <w:right w:w="136" w:type="dxa"/>
            </w:tcMar>
            <w:hideMark/>
          </w:tcPr>
          <w:p w14:paraId="45E1414A" w14:textId="77777777" w:rsidR="0032139F" w:rsidRPr="0032139F" w:rsidRDefault="0032139F" w:rsidP="003B009C">
            <w:pPr>
              <w:jc w:val="both"/>
              <w:rPr>
                <w:rFonts w:cs="Arial"/>
                <w:sz w:val="20"/>
              </w:rPr>
            </w:pPr>
            <w:r w:rsidRPr="0032139F">
              <w:rPr>
                <w:rFonts w:cs="Arial"/>
                <w:b/>
                <w:bCs/>
                <w:sz w:val="20"/>
              </w:rPr>
              <w:t>Counter signature (*)</w:t>
            </w:r>
          </w:p>
        </w:tc>
      </w:tr>
      <w:tr w:rsidR="0032139F" w:rsidRPr="0032139F" w14:paraId="34331E6E" w14:textId="77777777" w:rsidTr="0032139F">
        <w:trPr>
          <w:trHeight w:val="434"/>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36" w:type="dxa"/>
              <w:bottom w:w="0" w:type="dxa"/>
              <w:right w:w="136" w:type="dxa"/>
            </w:tcMar>
            <w:hideMark/>
          </w:tcPr>
          <w:p w14:paraId="295F6EE0" w14:textId="77777777" w:rsidR="0032139F" w:rsidRPr="0032139F" w:rsidRDefault="0032139F" w:rsidP="00880364">
            <w:pPr>
              <w:rPr>
                <w:rFonts w:cs="Arial"/>
                <w:sz w:val="20"/>
              </w:rPr>
            </w:pPr>
            <w:r w:rsidRPr="0032139F">
              <w:rPr>
                <w:rFonts w:cs="Arial"/>
                <w:sz w:val="20"/>
              </w:rPr>
              <w:t>Cabinet</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36" w:type="dxa"/>
              <w:bottom w:w="0" w:type="dxa"/>
              <w:right w:w="136" w:type="dxa"/>
            </w:tcMar>
            <w:hideMark/>
          </w:tcPr>
          <w:p w14:paraId="5BE9C6D9" w14:textId="77777777" w:rsidR="0032139F" w:rsidRPr="0032139F" w:rsidRDefault="0032139F" w:rsidP="00880364">
            <w:pPr>
              <w:rPr>
                <w:rFonts w:cs="Arial"/>
                <w:sz w:val="20"/>
              </w:rPr>
            </w:pPr>
            <w:r w:rsidRPr="0032139F">
              <w:rPr>
                <w:rFonts w:cs="Arial"/>
                <w:sz w:val="20"/>
              </w:rPr>
              <w:t xml:space="preserve">Over £500,000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36" w:type="dxa"/>
              <w:bottom w:w="0" w:type="dxa"/>
              <w:right w:w="136" w:type="dxa"/>
            </w:tcMar>
            <w:hideMark/>
          </w:tcPr>
          <w:p w14:paraId="327E5943" w14:textId="77777777" w:rsidR="0032139F" w:rsidRPr="0032139F" w:rsidRDefault="0032139F" w:rsidP="003B009C">
            <w:pPr>
              <w:jc w:val="both"/>
              <w:rPr>
                <w:rFonts w:cs="Arial"/>
                <w:sz w:val="20"/>
              </w:rPr>
            </w:pPr>
            <w:r w:rsidRPr="0032139F">
              <w:rPr>
                <w:rFonts w:cs="Arial"/>
                <w:sz w:val="20"/>
              </w:rPr>
              <w:t> </w:t>
            </w:r>
          </w:p>
        </w:tc>
      </w:tr>
      <w:tr w:rsidR="00F34FAB" w:rsidRPr="0032139F" w14:paraId="636E5EFD" w14:textId="77777777" w:rsidTr="00845BBA">
        <w:trPr>
          <w:trHeight w:val="2350"/>
        </w:trPr>
        <w:tc>
          <w:tcPr>
            <w:tcW w:w="2258" w:type="dxa"/>
            <w:tcBorders>
              <w:top w:val="single" w:sz="8" w:space="0" w:color="000000"/>
              <w:left w:val="single" w:sz="8" w:space="0" w:color="000000"/>
              <w:right w:val="single" w:sz="8" w:space="0" w:color="000000"/>
            </w:tcBorders>
            <w:shd w:val="clear" w:color="auto" w:fill="auto"/>
            <w:tcMar>
              <w:top w:w="15" w:type="dxa"/>
              <w:left w:w="136" w:type="dxa"/>
              <w:bottom w:w="0" w:type="dxa"/>
              <w:right w:w="136" w:type="dxa"/>
            </w:tcMar>
            <w:hideMark/>
          </w:tcPr>
          <w:p w14:paraId="15780BEE" w14:textId="77777777" w:rsidR="00F34FAB" w:rsidRPr="0032139F" w:rsidRDefault="00F34FAB" w:rsidP="00880364">
            <w:pPr>
              <w:rPr>
                <w:rFonts w:cs="Arial"/>
                <w:sz w:val="20"/>
              </w:rPr>
            </w:pPr>
            <w:r w:rsidRPr="0032139F">
              <w:rPr>
                <w:rFonts w:cs="Arial"/>
                <w:sz w:val="20"/>
              </w:rPr>
              <w:t>Head of Paid Service</w:t>
            </w:r>
          </w:p>
          <w:p w14:paraId="091B07EA" w14:textId="77777777" w:rsidR="00F34FAB" w:rsidRDefault="00F34FAB" w:rsidP="00880364">
            <w:pPr>
              <w:rPr>
                <w:rFonts w:cs="Arial"/>
                <w:sz w:val="20"/>
              </w:rPr>
            </w:pPr>
          </w:p>
          <w:p w14:paraId="67DAE3DC" w14:textId="704A1631" w:rsidR="00F34FAB" w:rsidRDefault="00F34FAB" w:rsidP="00880364">
            <w:pPr>
              <w:rPr>
                <w:rFonts w:cs="Arial"/>
                <w:sz w:val="20"/>
              </w:rPr>
            </w:pPr>
            <w:r>
              <w:rPr>
                <w:rFonts w:cs="Arial"/>
                <w:sz w:val="20"/>
              </w:rPr>
              <w:t>OR</w:t>
            </w:r>
          </w:p>
          <w:p w14:paraId="4E167B29" w14:textId="77777777" w:rsidR="00F34FAB" w:rsidRDefault="00F34FAB" w:rsidP="00880364">
            <w:pPr>
              <w:rPr>
                <w:rFonts w:cs="Arial"/>
                <w:sz w:val="20"/>
              </w:rPr>
            </w:pPr>
          </w:p>
          <w:p w14:paraId="2823398E" w14:textId="6AEC7AF3" w:rsidR="00F34FAB" w:rsidRPr="0032139F" w:rsidRDefault="00F34FAB" w:rsidP="00880364">
            <w:pPr>
              <w:rPr>
                <w:rFonts w:cs="Arial"/>
                <w:sz w:val="20"/>
              </w:rPr>
            </w:pPr>
            <w:r w:rsidRPr="0032139F">
              <w:rPr>
                <w:rFonts w:cs="Arial"/>
                <w:sz w:val="20"/>
              </w:rPr>
              <w:t>C</w:t>
            </w:r>
            <w:r>
              <w:rPr>
                <w:rFonts w:cs="Arial"/>
                <w:sz w:val="20"/>
              </w:rPr>
              <w:t xml:space="preserve">hief </w:t>
            </w:r>
            <w:r w:rsidRPr="0032139F">
              <w:rPr>
                <w:rFonts w:cs="Arial"/>
                <w:sz w:val="20"/>
              </w:rPr>
              <w:t>F</w:t>
            </w:r>
            <w:r>
              <w:rPr>
                <w:rFonts w:cs="Arial"/>
                <w:sz w:val="20"/>
              </w:rPr>
              <w:t xml:space="preserve">inancial </w:t>
            </w:r>
            <w:r w:rsidRPr="0032139F">
              <w:rPr>
                <w:rFonts w:cs="Arial"/>
                <w:sz w:val="20"/>
              </w:rPr>
              <w:t>O</w:t>
            </w:r>
            <w:r>
              <w:rPr>
                <w:rFonts w:cs="Arial"/>
                <w:sz w:val="20"/>
              </w:rPr>
              <w:t>fficer</w:t>
            </w:r>
          </w:p>
        </w:tc>
        <w:tc>
          <w:tcPr>
            <w:tcW w:w="2127" w:type="dxa"/>
            <w:tcBorders>
              <w:top w:val="single" w:sz="8" w:space="0" w:color="000000"/>
              <w:left w:val="single" w:sz="8" w:space="0" w:color="000000"/>
              <w:right w:val="single" w:sz="8" w:space="0" w:color="000000"/>
            </w:tcBorders>
            <w:shd w:val="clear" w:color="auto" w:fill="auto"/>
            <w:tcMar>
              <w:top w:w="15" w:type="dxa"/>
              <w:left w:w="136" w:type="dxa"/>
              <w:bottom w:w="0" w:type="dxa"/>
              <w:right w:w="136" w:type="dxa"/>
            </w:tcMar>
            <w:hideMark/>
          </w:tcPr>
          <w:p w14:paraId="45EE760E" w14:textId="77777777" w:rsidR="00F34FAB" w:rsidRPr="0032139F" w:rsidRDefault="00F34FAB" w:rsidP="00880364">
            <w:pPr>
              <w:rPr>
                <w:rFonts w:cs="Arial"/>
                <w:sz w:val="20"/>
              </w:rPr>
            </w:pPr>
            <w:r w:rsidRPr="0032139F">
              <w:rPr>
                <w:rFonts w:cs="Arial"/>
                <w:sz w:val="20"/>
              </w:rPr>
              <w:t>£250,000 to £499,999</w:t>
            </w:r>
          </w:p>
          <w:p w14:paraId="0F57711D" w14:textId="429C52E0" w:rsidR="00F34FAB" w:rsidRPr="0032139F" w:rsidRDefault="00F34FAB" w:rsidP="00880364">
            <w:pPr>
              <w:rPr>
                <w:rFonts w:cs="Arial"/>
                <w:sz w:val="20"/>
              </w:rPr>
            </w:pPr>
          </w:p>
        </w:tc>
        <w:tc>
          <w:tcPr>
            <w:tcW w:w="1559" w:type="dxa"/>
            <w:tcBorders>
              <w:top w:val="single" w:sz="8" w:space="0" w:color="000000"/>
              <w:left w:val="single" w:sz="8" w:space="0" w:color="000000"/>
              <w:right w:val="single" w:sz="8" w:space="0" w:color="000000"/>
            </w:tcBorders>
            <w:shd w:val="clear" w:color="auto" w:fill="auto"/>
            <w:tcMar>
              <w:top w:w="15" w:type="dxa"/>
              <w:left w:w="136" w:type="dxa"/>
              <w:bottom w:w="0" w:type="dxa"/>
              <w:right w:w="136" w:type="dxa"/>
            </w:tcMar>
            <w:hideMark/>
          </w:tcPr>
          <w:p w14:paraId="34F4B02D" w14:textId="769A1DCC" w:rsidR="00F34FAB" w:rsidRPr="0032139F" w:rsidRDefault="00F34FAB" w:rsidP="003B009C">
            <w:pPr>
              <w:jc w:val="both"/>
              <w:rPr>
                <w:rFonts w:cs="Arial"/>
                <w:sz w:val="20"/>
              </w:rPr>
            </w:pPr>
            <w:r w:rsidRPr="0032139F">
              <w:rPr>
                <w:rFonts w:cs="Arial"/>
                <w:sz w:val="20"/>
              </w:rPr>
              <w:t xml:space="preserve">Portfolio </w:t>
            </w:r>
            <w:r w:rsidR="001E1B71">
              <w:rPr>
                <w:rFonts w:cs="Arial"/>
                <w:sz w:val="20"/>
              </w:rPr>
              <w:t>H</w:t>
            </w:r>
            <w:r w:rsidRPr="0032139F">
              <w:rPr>
                <w:rFonts w:cs="Arial"/>
                <w:sz w:val="20"/>
              </w:rPr>
              <w:t xml:space="preserve">older for </w:t>
            </w:r>
            <w:r w:rsidR="001E1B71">
              <w:rPr>
                <w:rFonts w:cs="Arial"/>
                <w:sz w:val="20"/>
              </w:rPr>
              <w:t>F</w:t>
            </w:r>
            <w:r w:rsidRPr="0032139F">
              <w:rPr>
                <w:rFonts w:cs="Arial"/>
                <w:sz w:val="20"/>
              </w:rPr>
              <w:t>inance</w:t>
            </w:r>
            <w:r w:rsidR="001E1B71">
              <w:rPr>
                <w:rFonts w:cs="Arial"/>
                <w:sz w:val="20"/>
              </w:rPr>
              <w:t xml:space="preserve"> and Human Resources</w:t>
            </w:r>
          </w:p>
          <w:p w14:paraId="289B2886" w14:textId="5514068E" w:rsidR="00F34FAB" w:rsidRPr="0032139F" w:rsidRDefault="00F34FAB" w:rsidP="003B009C">
            <w:pPr>
              <w:jc w:val="both"/>
              <w:rPr>
                <w:rFonts w:cs="Arial"/>
                <w:sz w:val="20"/>
              </w:rPr>
            </w:pPr>
          </w:p>
        </w:tc>
      </w:tr>
      <w:tr w:rsidR="0032139F" w:rsidRPr="0032139F" w14:paraId="24D53D5E" w14:textId="77777777" w:rsidTr="0032139F">
        <w:trPr>
          <w:trHeight w:val="796"/>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36" w:type="dxa"/>
              <w:bottom w:w="0" w:type="dxa"/>
              <w:right w:w="136" w:type="dxa"/>
            </w:tcMar>
            <w:hideMark/>
          </w:tcPr>
          <w:p w14:paraId="3990DA9B" w14:textId="77777777" w:rsidR="0032139F" w:rsidRPr="0032139F" w:rsidRDefault="0032139F" w:rsidP="00880364">
            <w:pPr>
              <w:rPr>
                <w:rFonts w:cs="Arial"/>
                <w:sz w:val="20"/>
              </w:rPr>
            </w:pPr>
            <w:r w:rsidRPr="0032139F">
              <w:rPr>
                <w:rFonts w:cs="Arial"/>
                <w:sz w:val="20"/>
              </w:rPr>
              <w:t>Corporate Director / Director of Finance</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36" w:type="dxa"/>
              <w:bottom w:w="0" w:type="dxa"/>
              <w:right w:w="136" w:type="dxa"/>
            </w:tcMar>
            <w:hideMark/>
          </w:tcPr>
          <w:p w14:paraId="1B1AF9C2" w14:textId="77777777" w:rsidR="0032139F" w:rsidRPr="0032139F" w:rsidRDefault="0032139F" w:rsidP="00880364">
            <w:pPr>
              <w:rPr>
                <w:rFonts w:cs="Arial"/>
                <w:sz w:val="20"/>
              </w:rPr>
            </w:pPr>
            <w:r w:rsidRPr="0032139F">
              <w:rPr>
                <w:rFonts w:cs="Arial"/>
                <w:sz w:val="20"/>
              </w:rPr>
              <w:t>£100,000 to £249,999</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36" w:type="dxa"/>
              <w:bottom w:w="0" w:type="dxa"/>
              <w:right w:w="136" w:type="dxa"/>
            </w:tcMar>
            <w:hideMark/>
          </w:tcPr>
          <w:p w14:paraId="74EC35B4" w14:textId="77777777" w:rsidR="0032139F" w:rsidRPr="0032139F" w:rsidRDefault="0032139F" w:rsidP="003B009C">
            <w:pPr>
              <w:jc w:val="both"/>
              <w:rPr>
                <w:rFonts w:cs="Arial"/>
                <w:sz w:val="20"/>
              </w:rPr>
            </w:pPr>
            <w:r w:rsidRPr="0032139F">
              <w:rPr>
                <w:rFonts w:cs="Arial"/>
                <w:sz w:val="20"/>
              </w:rPr>
              <w:t> </w:t>
            </w:r>
          </w:p>
        </w:tc>
      </w:tr>
      <w:tr w:rsidR="0032139F" w:rsidRPr="0032139F" w14:paraId="6FE27F42" w14:textId="77777777" w:rsidTr="0032139F">
        <w:trPr>
          <w:trHeight w:val="434"/>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36" w:type="dxa"/>
              <w:bottom w:w="0" w:type="dxa"/>
              <w:right w:w="136" w:type="dxa"/>
            </w:tcMar>
            <w:hideMark/>
          </w:tcPr>
          <w:p w14:paraId="23A0061C" w14:textId="77777777" w:rsidR="0032139F" w:rsidRPr="0032139F" w:rsidRDefault="0032139F" w:rsidP="00880364">
            <w:pPr>
              <w:rPr>
                <w:rFonts w:cs="Arial"/>
                <w:sz w:val="20"/>
              </w:rPr>
            </w:pPr>
            <w:r w:rsidRPr="0032139F">
              <w:rPr>
                <w:rFonts w:cs="Arial"/>
                <w:sz w:val="20"/>
              </w:rPr>
              <w:t>Director (D grades)</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36" w:type="dxa"/>
              <w:bottom w:w="0" w:type="dxa"/>
              <w:right w:w="136" w:type="dxa"/>
            </w:tcMar>
            <w:hideMark/>
          </w:tcPr>
          <w:p w14:paraId="096DB813" w14:textId="77777777" w:rsidR="0032139F" w:rsidRPr="0032139F" w:rsidRDefault="0032139F" w:rsidP="00880364">
            <w:pPr>
              <w:rPr>
                <w:rFonts w:cs="Arial"/>
                <w:sz w:val="20"/>
              </w:rPr>
            </w:pPr>
            <w:r w:rsidRPr="0032139F">
              <w:rPr>
                <w:rFonts w:cs="Arial"/>
                <w:sz w:val="20"/>
              </w:rPr>
              <w:t>£50,000 to £99,999</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36" w:type="dxa"/>
              <w:bottom w:w="0" w:type="dxa"/>
              <w:right w:w="136" w:type="dxa"/>
            </w:tcMar>
            <w:hideMark/>
          </w:tcPr>
          <w:p w14:paraId="513B6D72" w14:textId="77777777" w:rsidR="0032139F" w:rsidRPr="0032139F" w:rsidRDefault="0032139F" w:rsidP="003B009C">
            <w:pPr>
              <w:jc w:val="both"/>
              <w:rPr>
                <w:rFonts w:cs="Arial"/>
                <w:sz w:val="20"/>
              </w:rPr>
            </w:pPr>
            <w:r w:rsidRPr="0032139F">
              <w:rPr>
                <w:rFonts w:cs="Arial"/>
                <w:sz w:val="20"/>
              </w:rPr>
              <w:t> </w:t>
            </w:r>
          </w:p>
        </w:tc>
      </w:tr>
      <w:tr w:rsidR="0032139F" w:rsidRPr="0032139F" w14:paraId="01FB18D1" w14:textId="77777777" w:rsidTr="0032139F">
        <w:trPr>
          <w:trHeight w:val="434"/>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36" w:type="dxa"/>
              <w:bottom w:w="0" w:type="dxa"/>
              <w:right w:w="136" w:type="dxa"/>
            </w:tcMar>
            <w:hideMark/>
          </w:tcPr>
          <w:p w14:paraId="5F3906CD" w14:textId="77777777" w:rsidR="0032139F" w:rsidRPr="0032139F" w:rsidRDefault="0032139F" w:rsidP="00880364">
            <w:pPr>
              <w:rPr>
                <w:rFonts w:cs="Arial"/>
                <w:sz w:val="20"/>
              </w:rPr>
            </w:pPr>
            <w:r w:rsidRPr="0032139F">
              <w:rPr>
                <w:rFonts w:cs="Arial"/>
                <w:sz w:val="20"/>
              </w:rPr>
              <w:t>‘M’ grades</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36" w:type="dxa"/>
              <w:bottom w:w="0" w:type="dxa"/>
              <w:right w:w="136" w:type="dxa"/>
            </w:tcMar>
            <w:hideMark/>
          </w:tcPr>
          <w:p w14:paraId="4DDFD447" w14:textId="77777777" w:rsidR="0032139F" w:rsidRPr="0032139F" w:rsidRDefault="0032139F" w:rsidP="00880364">
            <w:pPr>
              <w:rPr>
                <w:rFonts w:cs="Arial"/>
                <w:sz w:val="20"/>
              </w:rPr>
            </w:pPr>
            <w:r w:rsidRPr="0032139F">
              <w:rPr>
                <w:rFonts w:cs="Arial"/>
                <w:sz w:val="20"/>
              </w:rPr>
              <w:t>£25,000 to £49,999</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36" w:type="dxa"/>
              <w:bottom w:w="0" w:type="dxa"/>
              <w:right w:w="136" w:type="dxa"/>
            </w:tcMar>
            <w:hideMark/>
          </w:tcPr>
          <w:p w14:paraId="1EDF9245" w14:textId="77777777" w:rsidR="0032139F" w:rsidRPr="0032139F" w:rsidRDefault="0032139F" w:rsidP="003B009C">
            <w:pPr>
              <w:jc w:val="both"/>
              <w:rPr>
                <w:rFonts w:cs="Arial"/>
                <w:sz w:val="20"/>
              </w:rPr>
            </w:pPr>
            <w:r w:rsidRPr="0032139F">
              <w:rPr>
                <w:rFonts w:cs="Arial"/>
                <w:sz w:val="20"/>
              </w:rPr>
              <w:t> </w:t>
            </w:r>
          </w:p>
        </w:tc>
      </w:tr>
      <w:tr w:rsidR="0032139F" w:rsidRPr="0032139F" w14:paraId="3493EFCA" w14:textId="77777777" w:rsidTr="0032139F">
        <w:trPr>
          <w:trHeight w:val="434"/>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36" w:type="dxa"/>
              <w:bottom w:w="0" w:type="dxa"/>
              <w:right w:w="136" w:type="dxa"/>
            </w:tcMar>
            <w:hideMark/>
          </w:tcPr>
          <w:p w14:paraId="18F3C2CD" w14:textId="77777777" w:rsidR="0032139F" w:rsidRPr="0032139F" w:rsidRDefault="0032139F" w:rsidP="00880364">
            <w:pPr>
              <w:rPr>
                <w:rFonts w:cs="Arial"/>
                <w:sz w:val="20"/>
              </w:rPr>
            </w:pPr>
            <w:r w:rsidRPr="0032139F">
              <w:rPr>
                <w:rFonts w:cs="Arial"/>
                <w:sz w:val="20"/>
              </w:rPr>
              <w:t>‘G9 to G11’ grades</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36" w:type="dxa"/>
              <w:bottom w:w="0" w:type="dxa"/>
              <w:right w:w="136" w:type="dxa"/>
            </w:tcMar>
            <w:hideMark/>
          </w:tcPr>
          <w:p w14:paraId="36B02CE0" w14:textId="77777777" w:rsidR="0032139F" w:rsidRPr="0032139F" w:rsidRDefault="0032139F" w:rsidP="00880364">
            <w:pPr>
              <w:rPr>
                <w:rFonts w:cs="Arial"/>
                <w:sz w:val="20"/>
              </w:rPr>
            </w:pPr>
            <w:r w:rsidRPr="0032139F">
              <w:rPr>
                <w:rFonts w:cs="Arial"/>
                <w:sz w:val="20"/>
              </w:rPr>
              <w:t>£0 to £24,999</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36" w:type="dxa"/>
              <w:bottom w:w="0" w:type="dxa"/>
              <w:right w:w="136" w:type="dxa"/>
            </w:tcMar>
            <w:hideMark/>
          </w:tcPr>
          <w:p w14:paraId="1FB66D83" w14:textId="77777777" w:rsidR="0032139F" w:rsidRPr="0032139F" w:rsidRDefault="0032139F" w:rsidP="003B009C">
            <w:pPr>
              <w:jc w:val="both"/>
              <w:rPr>
                <w:rFonts w:cs="Arial"/>
                <w:sz w:val="20"/>
              </w:rPr>
            </w:pPr>
            <w:r w:rsidRPr="0032139F">
              <w:rPr>
                <w:rFonts w:cs="Arial"/>
                <w:sz w:val="20"/>
              </w:rPr>
              <w:t> </w:t>
            </w:r>
          </w:p>
        </w:tc>
      </w:tr>
    </w:tbl>
    <w:p w14:paraId="37C4D543" w14:textId="79FCE69D" w:rsidR="00AB71AC" w:rsidRDefault="00AB71AC" w:rsidP="003B009C">
      <w:pPr>
        <w:jc w:val="both"/>
        <w:rPr>
          <w:rFonts w:cs="Arial"/>
          <w:szCs w:val="24"/>
        </w:rPr>
      </w:pPr>
    </w:p>
    <w:p w14:paraId="34156E16" w14:textId="11103102" w:rsidR="00262E80" w:rsidRDefault="002026D0" w:rsidP="003B009C">
      <w:pPr>
        <w:jc w:val="both"/>
        <w:rPr>
          <w:rFonts w:cs="Arial"/>
          <w:szCs w:val="24"/>
        </w:rPr>
      </w:pPr>
      <w:r>
        <w:rPr>
          <w:rFonts w:cs="Arial"/>
          <w:szCs w:val="24"/>
        </w:rPr>
        <w:t xml:space="preserve">Financial due diligence is also </w:t>
      </w:r>
      <w:r w:rsidR="00321674">
        <w:rPr>
          <w:rFonts w:cs="Arial"/>
          <w:szCs w:val="24"/>
        </w:rPr>
        <w:t>undertaken on a</w:t>
      </w:r>
      <w:r w:rsidR="00533EF4">
        <w:rPr>
          <w:rFonts w:cs="Arial"/>
          <w:szCs w:val="24"/>
        </w:rPr>
        <w:t>ll</w:t>
      </w:r>
      <w:r w:rsidR="00321674">
        <w:rPr>
          <w:rFonts w:cs="Arial"/>
          <w:szCs w:val="24"/>
        </w:rPr>
        <w:t xml:space="preserve"> compan</w:t>
      </w:r>
      <w:r w:rsidR="008D368E">
        <w:rPr>
          <w:rFonts w:cs="Arial"/>
          <w:szCs w:val="24"/>
        </w:rPr>
        <w:t>ies</w:t>
      </w:r>
      <w:r w:rsidR="00321674">
        <w:rPr>
          <w:rFonts w:cs="Arial"/>
          <w:szCs w:val="24"/>
        </w:rPr>
        <w:t xml:space="preserve"> we intend to contract with to ensure they have the financial </w:t>
      </w:r>
      <w:r w:rsidR="00FB5A0B">
        <w:rPr>
          <w:rFonts w:cs="Arial"/>
          <w:szCs w:val="24"/>
        </w:rPr>
        <w:t>strength to deliver the contract.</w:t>
      </w:r>
      <w:r w:rsidR="00321674">
        <w:rPr>
          <w:rFonts w:cs="Arial"/>
          <w:szCs w:val="24"/>
        </w:rPr>
        <w:t xml:space="preserve"> </w:t>
      </w:r>
    </w:p>
    <w:p w14:paraId="7628208C" w14:textId="5363BB4D" w:rsidR="00572313" w:rsidRDefault="004D7DBA" w:rsidP="003B009C">
      <w:pPr>
        <w:jc w:val="both"/>
        <w:rPr>
          <w:rFonts w:cs="Arial"/>
          <w:szCs w:val="24"/>
        </w:rPr>
      </w:pPr>
      <w:r>
        <w:rPr>
          <w:rFonts w:cs="Arial"/>
          <w:szCs w:val="24"/>
        </w:rPr>
        <w:t xml:space="preserve"> </w:t>
      </w:r>
    </w:p>
    <w:p w14:paraId="41D80CF8" w14:textId="77777777" w:rsidR="00333FAA" w:rsidRPr="00D75160" w:rsidRDefault="00333FAA" w:rsidP="00262E80">
      <w:pPr>
        <w:pStyle w:val="Heading3"/>
        <w:spacing w:after="240"/>
        <w:rPr>
          <w:color w:val="FF0000"/>
          <w:sz w:val="24"/>
          <w:szCs w:val="24"/>
        </w:rPr>
      </w:pPr>
      <w:r w:rsidRPr="00D75160">
        <w:rPr>
          <w:sz w:val="24"/>
          <w:szCs w:val="24"/>
        </w:rPr>
        <w:t>Equalities implications</w:t>
      </w:r>
      <w:r w:rsidR="001C7E35" w:rsidRPr="00D75160">
        <w:rPr>
          <w:sz w:val="24"/>
          <w:szCs w:val="24"/>
        </w:rPr>
        <w:t xml:space="preserve"> </w:t>
      </w:r>
      <w:r w:rsidRPr="00D75160">
        <w:rPr>
          <w:sz w:val="24"/>
          <w:szCs w:val="24"/>
        </w:rPr>
        <w:t>/</w:t>
      </w:r>
      <w:r w:rsidR="001C7E35" w:rsidRPr="00D75160">
        <w:rPr>
          <w:sz w:val="24"/>
          <w:szCs w:val="24"/>
        </w:rPr>
        <w:t xml:space="preserve"> </w:t>
      </w:r>
      <w:r w:rsidRPr="00D75160">
        <w:rPr>
          <w:sz w:val="24"/>
          <w:szCs w:val="24"/>
        </w:rPr>
        <w:t>Public Sector Equality Duty</w:t>
      </w:r>
    </w:p>
    <w:p w14:paraId="132244E9" w14:textId="7DC7C802" w:rsidR="00FE17E2" w:rsidRPr="00D75160" w:rsidRDefault="00817DBC" w:rsidP="003B009C">
      <w:pPr>
        <w:jc w:val="both"/>
        <w:rPr>
          <w:rFonts w:cs="Arial"/>
          <w:szCs w:val="24"/>
        </w:rPr>
      </w:pPr>
      <w:r w:rsidRPr="00D75160">
        <w:rPr>
          <w:rFonts w:cs="Arial"/>
          <w:szCs w:val="24"/>
        </w:rPr>
        <w:t xml:space="preserve">An Equalities Impact Assessment is not required </w:t>
      </w:r>
      <w:r w:rsidR="001B32D0" w:rsidRPr="00D75160">
        <w:rPr>
          <w:rFonts w:cs="Arial"/>
          <w:szCs w:val="24"/>
        </w:rPr>
        <w:t xml:space="preserve">for the recommendations set out in this report. An equalities impact assessment will be </w:t>
      </w:r>
      <w:r w:rsidR="00BC48D8" w:rsidRPr="00D75160">
        <w:rPr>
          <w:rFonts w:cs="Arial"/>
          <w:szCs w:val="24"/>
        </w:rPr>
        <w:t xml:space="preserve">undertaken </w:t>
      </w:r>
      <w:r w:rsidR="001B32D0" w:rsidRPr="00D75160">
        <w:rPr>
          <w:rFonts w:cs="Arial"/>
          <w:szCs w:val="24"/>
        </w:rPr>
        <w:t xml:space="preserve">for procurements </w:t>
      </w:r>
      <w:r w:rsidR="007D4EA3" w:rsidRPr="00D75160">
        <w:rPr>
          <w:rFonts w:cs="Arial"/>
          <w:szCs w:val="24"/>
        </w:rPr>
        <w:t>that are</w:t>
      </w:r>
      <w:r w:rsidR="003603BC">
        <w:rPr>
          <w:rFonts w:cs="Arial"/>
          <w:szCs w:val="24"/>
        </w:rPr>
        <w:t xml:space="preserve"> part of the programme of procurement</w:t>
      </w:r>
      <w:r w:rsidR="00380E78">
        <w:rPr>
          <w:rFonts w:cs="Arial"/>
          <w:szCs w:val="24"/>
        </w:rPr>
        <w:t xml:space="preserve"> detailed in this report.</w:t>
      </w:r>
    </w:p>
    <w:p w14:paraId="13C33586" w14:textId="7D89FFB0" w:rsidR="000C76A6" w:rsidRDefault="000C76A6" w:rsidP="003B009C">
      <w:pPr>
        <w:pStyle w:val="Heading2"/>
        <w:spacing w:before="480" w:after="240"/>
        <w:jc w:val="both"/>
        <w:rPr>
          <w:rFonts w:ascii="Arial" w:hAnsi="Arial"/>
          <w:sz w:val="24"/>
          <w:szCs w:val="24"/>
        </w:rPr>
      </w:pPr>
      <w:r>
        <w:rPr>
          <w:color w:val="000000"/>
          <w:sz w:val="27"/>
          <w:szCs w:val="27"/>
        </w:rPr>
        <w:t>Section 3 - Statutory Officer Clearanc</w:t>
      </w:r>
      <w:r w:rsidR="00E30B55">
        <w:rPr>
          <w:color w:val="000000"/>
          <w:sz w:val="27"/>
          <w:szCs w:val="27"/>
        </w:rPr>
        <w:t>e</w:t>
      </w:r>
    </w:p>
    <w:p w14:paraId="3B5D52F9" w14:textId="58ABF002" w:rsidR="00A66326" w:rsidRPr="00D75160" w:rsidRDefault="00A66326" w:rsidP="003B009C">
      <w:pPr>
        <w:jc w:val="both"/>
        <w:rPr>
          <w:rFonts w:cs="Arial"/>
          <w:szCs w:val="24"/>
        </w:rPr>
      </w:pPr>
      <w:r w:rsidRPr="00D75160">
        <w:rPr>
          <w:rFonts w:cs="Arial"/>
          <w:b/>
          <w:szCs w:val="24"/>
        </w:rPr>
        <w:t xml:space="preserve">Statutory Officer:  </w:t>
      </w:r>
      <w:r w:rsidR="009A7D97">
        <w:rPr>
          <w:rFonts w:cs="Arial"/>
          <w:b/>
          <w:szCs w:val="24"/>
        </w:rPr>
        <w:t>Dawn Calvert</w:t>
      </w:r>
    </w:p>
    <w:p w14:paraId="06450070" w14:textId="57AF83C7" w:rsidR="00A66326" w:rsidRPr="00065BD2" w:rsidRDefault="00A66326" w:rsidP="003B009C">
      <w:pPr>
        <w:jc w:val="both"/>
        <w:rPr>
          <w:rFonts w:cs="Arial"/>
          <w:szCs w:val="24"/>
        </w:rPr>
      </w:pPr>
      <w:r w:rsidRPr="007266D0">
        <w:rPr>
          <w:rFonts w:cs="Arial"/>
          <w:szCs w:val="24"/>
        </w:rPr>
        <w:t>Signed by the Chief Financial Officer</w:t>
      </w:r>
    </w:p>
    <w:p w14:paraId="555021EF" w14:textId="05829F44" w:rsidR="00A66326" w:rsidRPr="00C908DB" w:rsidRDefault="00A66326" w:rsidP="003B009C">
      <w:pPr>
        <w:spacing w:after="480"/>
        <w:jc w:val="both"/>
        <w:rPr>
          <w:rFonts w:cs="Arial"/>
          <w:bCs/>
          <w:szCs w:val="24"/>
        </w:rPr>
      </w:pPr>
      <w:r w:rsidRPr="009A7D97">
        <w:rPr>
          <w:rFonts w:cs="Arial"/>
          <w:b/>
          <w:szCs w:val="24"/>
        </w:rPr>
        <w:t>Date</w:t>
      </w:r>
      <w:r w:rsidRPr="00C908DB">
        <w:rPr>
          <w:rFonts w:cs="Arial"/>
          <w:bCs/>
          <w:szCs w:val="24"/>
        </w:rPr>
        <w:t>:</w:t>
      </w:r>
      <w:r w:rsidR="00C908DB" w:rsidRPr="00C908DB">
        <w:rPr>
          <w:rFonts w:cs="Arial"/>
          <w:bCs/>
          <w:szCs w:val="24"/>
        </w:rPr>
        <w:t xml:space="preserve"> </w:t>
      </w:r>
      <w:r w:rsidR="00C908DB" w:rsidRPr="009A7D97">
        <w:rPr>
          <w:rFonts w:cs="Arial"/>
          <w:b/>
          <w:szCs w:val="24"/>
        </w:rPr>
        <w:t>23 February 2023</w:t>
      </w:r>
      <w:r w:rsidRPr="00C908DB">
        <w:rPr>
          <w:rFonts w:cs="Arial"/>
          <w:bCs/>
          <w:szCs w:val="24"/>
        </w:rPr>
        <w:t xml:space="preserve">  </w:t>
      </w:r>
    </w:p>
    <w:p w14:paraId="7E329E85" w14:textId="4812AF09" w:rsidR="00A66326" w:rsidRPr="00D75160" w:rsidRDefault="00A66326" w:rsidP="003B009C">
      <w:pPr>
        <w:jc w:val="both"/>
        <w:rPr>
          <w:rFonts w:cs="Arial"/>
          <w:szCs w:val="24"/>
        </w:rPr>
      </w:pPr>
      <w:r w:rsidRPr="00D75160">
        <w:rPr>
          <w:rFonts w:cs="Arial"/>
          <w:b/>
          <w:szCs w:val="24"/>
        </w:rPr>
        <w:t xml:space="preserve">Statutory Officer:  </w:t>
      </w:r>
      <w:r w:rsidR="009A7D97">
        <w:rPr>
          <w:rFonts w:cs="Arial"/>
          <w:b/>
          <w:szCs w:val="24"/>
        </w:rPr>
        <w:t>Stephen Dorrian</w:t>
      </w:r>
    </w:p>
    <w:p w14:paraId="76F84634" w14:textId="17664234" w:rsidR="00A66326" w:rsidRPr="00065BD2" w:rsidRDefault="00A66326" w:rsidP="003B009C">
      <w:pPr>
        <w:jc w:val="both"/>
        <w:rPr>
          <w:rFonts w:cs="Arial"/>
          <w:szCs w:val="24"/>
        </w:rPr>
      </w:pPr>
      <w:r w:rsidRPr="007266D0">
        <w:rPr>
          <w:rFonts w:cs="Arial"/>
          <w:szCs w:val="24"/>
        </w:rPr>
        <w:t>Signed on behalf of the Monitoring Officer</w:t>
      </w:r>
    </w:p>
    <w:p w14:paraId="1AC0D358" w14:textId="73F7D299" w:rsidR="00A66326" w:rsidRPr="008D1F37" w:rsidRDefault="00A66326" w:rsidP="003B009C">
      <w:pPr>
        <w:spacing w:after="480"/>
        <w:jc w:val="both"/>
        <w:rPr>
          <w:rFonts w:cs="Arial"/>
          <w:bCs/>
          <w:szCs w:val="24"/>
        </w:rPr>
      </w:pPr>
      <w:r w:rsidRPr="008D1F37">
        <w:rPr>
          <w:rFonts w:cs="Arial"/>
          <w:bCs/>
          <w:szCs w:val="24"/>
        </w:rPr>
        <w:t xml:space="preserve">Date:  </w:t>
      </w:r>
      <w:r w:rsidR="008D1F37" w:rsidRPr="009A7D97">
        <w:rPr>
          <w:rFonts w:cs="Arial"/>
          <w:b/>
          <w:szCs w:val="24"/>
        </w:rPr>
        <w:t>15 February 2023</w:t>
      </w:r>
    </w:p>
    <w:p w14:paraId="31D8FA55" w14:textId="7D9A5A45" w:rsidR="00BF5AFA" w:rsidRPr="00D75160" w:rsidRDefault="00BF5AFA" w:rsidP="003B009C">
      <w:pPr>
        <w:jc w:val="both"/>
        <w:rPr>
          <w:rFonts w:cs="Arial"/>
          <w:szCs w:val="24"/>
        </w:rPr>
      </w:pPr>
      <w:r w:rsidRPr="00D75160">
        <w:rPr>
          <w:rFonts w:cs="Arial"/>
          <w:b/>
          <w:szCs w:val="24"/>
        </w:rPr>
        <w:t xml:space="preserve">Chief Officer:  </w:t>
      </w:r>
      <w:r w:rsidR="009A7D97">
        <w:rPr>
          <w:rFonts w:cs="Arial"/>
          <w:b/>
          <w:szCs w:val="24"/>
        </w:rPr>
        <w:t>Dawn Calvert</w:t>
      </w:r>
    </w:p>
    <w:p w14:paraId="6C086558" w14:textId="5CAAF995" w:rsidR="00BF5AFA" w:rsidRPr="00065BD2" w:rsidRDefault="00BF5AFA" w:rsidP="003B009C">
      <w:pPr>
        <w:jc w:val="both"/>
        <w:rPr>
          <w:rFonts w:cs="Arial"/>
          <w:szCs w:val="24"/>
        </w:rPr>
      </w:pPr>
      <w:r w:rsidRPr="007266D0">
        <w:rPr>
          <w:rFonts w:cs="Arial"/>
          <w:szCs w:val="24"/>
        </w:rPr>
        <w:t xml:space="preserve">Signed </w:t>
      </w:r>
      <w:r w:rsidR="009A7D97">
        <w:rPr>
          <w:rFonts w:cs="Arial"/>
          <w:szCs w:val="24"/>
        </w:rPr>
        <w:t xml:space="preserve">on behalf of the Chief Executive </w:t>
      </w:r>
    </w:p>
    <w:p w14:paraId="5F67CDF0" w14:textId="1ABCC026" w:rsidR="00BF5AFA" w:rsidRPr="00D75160" w:rsidRDefault="00BF5AFA" w:rsidP="003B009C">
      <w:pPr>
        <w:spacing w:after="480"/>
        <w:jc w:val="both"/>
        <w:rPr>
          <w:rFonts w:cs="Arial"/>
          <w:szCs w:val="24"/>
        </w:rPr>
      </w:pPr>
      <w:r w:rsidRPr="00D75160">
        <w:rPr>
          <w:rFonts w:cs="Arial"/>
          <w:b/>
          <w:szCs w:val="24"/>
        </w:rPr>
        <w:t xml:space="preserve">Date:  </w:t>
      </w:r>
      <w:r w:rsidR="009A7D97">
        <w:rPr>
          <w:rFonts w:cs="Arial"/>
          <w:b/>
          <w:szCs w:val="24"/>
        </w:rPr>
        <w:t>23 February 2023</w:t>
      </w:r>
    </w:p>
    <w:p w14:paraId="2C546334" w14:textId="6B24B664" w:rsidR="00BF5AFA" w:rsidRPr="00D75160" w:rsidRDefault="00BF5AFA" w:rsidP="003B009C">
      <w:pPr>
        <w:jc w:val="both"/>
        <w:rPr>
          <w:rFonts w:cs="Arial"/>
          <w:szCs w:val="24"/>
        </w:rPr>
      </w:pPr>
      <w:r w:rsidRPr="00D75160">
        <w:rPr>
          <w:rFonts w:cs="Arial"/>
          <w:b/>
          <w:szCs w:val="24"/>
        </w:rPr>
        <w:lastRenderedPageBreak/>
        <w:t xml:space="preserve">Head of Procurement:  </w:t>
      </w:r>
      <w:r w:rsidR="009A7D97">
        <w:rPr>
          <w:rFonts w:cs="Arial"/>
          <w:b/>
          <w:szCs w:val="24"/>
        </w:rPr>
        <w:t>Nimesh Mehta</w:t>
      </w:r>
    </w:p>
    <w:p w14:paraId="794DD2A1" w14:textId="4D27E77D" w:rsidR="00BF5AFA" w:rsidRPr="00D75160" w:rsidRDefault="009A7D97" w:rsidP="00D07A96">
      <w:pPr>
        <w:jc w:val="both"/>
        <w:rPr>
          <w:rFonts w:cs="Arial"/>
          <w:color w:val="FF0000"/>
          <w:szCs w:val="24"/>
        </w:rPr>
      </w:pPr>
      <w:r>
        <w:rPr>
          <w:rFonts w:cs="Arial"/>
          <w:szCs w:val="24"/>
        </w:rPr>
        <w:t>Signed by the Head of Procurement</w:t>
      </w:r>
    </w:p>
    <w:p w14:paraId="5A683B65" w14:textId="1F35F66D" w:rsidR="00BF5AFA" w:rsidRPr="007166E6" w:rsidRDefault="00BF5AFA" w:rsidP="003B009C">
      <w:pPr>
        <w:spacing w:after="480"/>
        <w:jc w:val="both"/>
        <w:rPr>
          <w:rFonts w:cs="Arial"/>
          <w:bCs/>
          <w:szCs w:val="24"/>
        </w:rPr>
      </w:pPr>
      <w:r w:rsidRPr="009A7D97">
        <w:rPr>
          <w:rFonts w:cs="Arial"/>
          <w:b/>
          <w:szCs w:val="24"/>
        </w:rPr>
        <w:t>Date</w:t>
      </w:r>
      <w:r w:rsidRPr="007166E6">
        <w:rPr>
          <w:rFonts w:cs="Arial"/>
          <w:bCs/>
          <w:szCs w:val="24"/>
        </w:rPr>
        <w:t xml:space="preserve">: </w:t>
      </w:r>
      <w:r w:rsidR="007166E6" w:rsidRPr="009A7D97">
        <w:rPr>
          <w:rFonts w:cs="Arial"/>
          <w:b/>
          <w:szCs w:val="24"/>
        </w:rPr>
        <w:t>23 February 2023</w:t>
      </w:r>
    </w:p>
    <w:p w14:paraId="113297A5" w14:textId="2E4C0F79" w:rsidR="00BF5AFA" w:rsidRPr="00D75160" w:rsidRDefault="00BF5AFA" w:rsidP="003B009C">
      <w:pPr>
        <w:jc w:val="both"/>
        <w:rPr>
          <w:rFonts w:cs="Arial"/>
          <w:szCs w:val="24"/>
        </w:rPr>
      </w:pPr>
      <w:r w:rsidRPr="00D75160">
        <w:rPr>
          <w:rFonts w:cs="Arial"/>
          <w:b/>
          <w:szCs w:val="24"/>
        </w:rPr>
        <w:t xml:space="preserve">Head of Internal Audit:  </w:t>
      </w:r>
      <w:r w:rsidR="009A7D97">
        <w:rPr>
          <w:rFonts w:cs="Arial"/>
          <w:b/>
          <w:szCs w:val="24"/>
        </w:rPr>
        <w:t>Neale Burns</w:t>
      </w:r>
    </w:p>
    <w:p w14:paraId="5770A321" w14:textId="36FA60B6" w:rsidR="00716952" w:rsidRDefault="00716952" w:rsidP="00716952">
      <w:r>
        <w:t xml:space="preserve">Signed on behalf of the Head of Internal Audit </w:t>
      </w:r>
    </w:p>
    <w:p w14:paraId="172F0D3F" w14:textId="6C8ED614" w:rsidR="00716952" w:rsidRPr="00570B2D" w:rsidRDefault="00716952" w:rsidP="00716952">
      <w:pPr>
        <w:rPr>
          <w:szCs w:val="24"/>
        </w:rPr>
      </w:pPr>
      <w:r w:rsidRPr="00570B2D">
        <w:rPr>
          <w:b/>
          <w:bCs/>
          <w:szCs w:val="24"/>
        </w:rPr>
        <w:t>Date:</w:t>
      </w:r>
      <w:r>
        <w:rPr>
          <w:b/>
          <w:bCs/>
          <w:szCs w:val="24"/>
        </w:rPr>
        <w:t xml:space="preserve"> </w:t>
      </w:r>
      <w:r w:rsidRPr="009A7D97">
        <w:rPr>
          <w:b/>
          <w:bCs/>
          <w:szCs w:val="24"/>
        </w:rPr>
        <w:t>1</w:t>
      </w:r>
      <w:r w:rsidR="009A7D97" w:rsidRPr="009A7D97">
        <w:rPr>
          <w:b/>
          <w:bCs/>
          <w:szCs w:val="24"/>
          <w:vertAlign w:val="superscript"/>
        </w:rPr>
        <w:t xml:space="preserve"> </w:t>
      </w:r>
      <w:r w:rsidRPr="009A7D97">
        <w:rPr>
          <w:b/>
          <w:bCs/>
          <w:szCs w:val="24"/>
        </w:rPr>
        <w:t>March 2023</w:t>
      </w:r>
    </w:p>
    <w:p w14:paraId="45A19EC7" w14:textId="2B473102" w:rsidR="003313EA" w:rsidRPr="00D75160" w:rsidRDefault="003313EA" w:rsidP="003B009C">
      <w:pPr>
        <w:pStyle w:val="Heading2"/>
        <w:spacing w:before="480" w:after="240"/>
        <w:jc w:val="both"/>
        <w:rPr>
          <w:rFonts w:ascii="Arial" w:hAnsi="Arial"/>
          <w:sz w:val="24"/>
          <w:szCs w:val="24"/>
        </w:rPr>
      </w:pPr>
      <w:r w:rsidRPr="00D75160">
        <w:rPr>
          <w:rFonts w:ascii="Arial" w:hAnsi="Arial"/>
          <w:sz w:val="24"/>
          <w:szCs w:val="24"/>
        </w:rPr>
        <w:t>Mandatory Checks</w:t>
      </w:r>
    </w:p>
    <w:p w14:paraId="2E8E750F" w14:textId="0DF076F9" w:rsidR="003313EA" w:rsidRPr="007266D0" w:rsidRDefault="003313EA" w:rsidP="003B009C">
      <w:pPr>
        <w:pStyle w:val="Heading3"/>
        <w:ind w:left="0" w:firstLine="0"/>
        <w:rPr>
          <w:i/>
          <w:color w:val="FF0000"/>
          <w:sz w:val="24"/>
          <w:szCs w:val="24"/>
        </w:rPr>
      </w:pPr>
      <w:r w:rsidRPr="0050044E">
        <w:rPr>
          <w:sz w:val="24"/>
          <w:szCs w:val="24"/>
        </w:rPr>
        <w:t xml:space="preserve">Ward Councillors notified:  </w:t>
      </w:r>
      <w:r w:rsidR="00BA581D" w:rsidRPr="0050044E">
        <w:rPr>
          <w:sz w:val="24"/>
          <w:szCs w:val="24"/>
        </w:rPr>
        <w:t>N</w:t>
      </w:r>
      <w:r w:rsidRPr="0050044E">
        <w:rPr>
          <w:sz w:val="24"/>
          <w:szCs w:val="24"/>
        </w:rPr>
        <w:t>O</w:t>
      </w:r>
      <w:r w:rsidRPr="007266D0">
        <w:rPr>
          <w:i/>
          <w:color w:val="FF0000"/>
          <w:sz w:val="24"/>
          <w:szCs w:val="24"/>
        </w:rPr>
        <w:t xml:space="preserve"> </w:t>
      </w:r>
    </w:p>
    <w:p w14:paraId="0F2D9896" w14:textId="0EC0639B" w:rsidR="00BD2EA6" w:rsidRPr="007266D0" w:rsidRDefault="003313EA" w:rsidP="009A7D97">
      <w:pPr>
        <w:pStyle w:val="Heading3"/>
        <w:spacing w:before="240"/>
        <w:rPr>
          <w:i/>
          <w:color w:val="FF0000"/>
          <w:sz w:val="24"/>
          <w:szCs w:val="24"/>
        </w:rPr>
      </w:pPr>
      <w:proofErr w:type="spellStart"/>
      <w:r w:rsidRPr="0050044E">
        <w:rPr>
          <w:sz w:val="24"/>
          <w:szCs w:val="24"/>
        </w:rPr>
        <w:t>EqIA</w:t>
      </w:r>
      <w:proofErr w:type="spellEnd"/>
      <w:r w:rsidRPr="0050044E">
        <w:rPr>
          <w:sz w:val="24"/>
          <w:szCs w:val="24"/>
        </w:rPr>
        <w:t xml:space="preserve"> carried out:  NO</w:t>
      </w:r>
      <w:r w:rsidR="009A7D97">
        <w:rPr>
          <w:sz w:val="24"/>
          <w:szCs w:val="24"/>
        </w:rPr>
        <w:t xml:space="preserve"> </w:t>
      </w:r>
    </w:p>
    <w:p w14:paraId="4E862E51" w14:textId="77777777" w:rsidR="00BD2EA6" w:rsidRPr="0050044E" w:rsidRDefault="00BD2EA6" w:rsidP="003B009C">
      <w:pPr>
        <w:jc w:val="both"/>
        <w:rPr>
          <w:rFonts w:cs="Arial"/>
          <w:szCs w:val="24"/>
        </w:rPr>
      </w:pPr>
      <w:r w:rsidRPr="0050044E">
        <w:rPr>
          <w:rFonts w:cs="Arial"/>
          <w:szCs w:val="24"/>
        </w:rPr>
        <w:t>An Equalities Impact Assessment is not required for the recommendations set out in this report. An equalities impact assessment will be required for procurements that are in scope of the recommendations of this report.</w:t>
      </w:r>
    </w:p>
    <w:p w14:paraId="6B589F3A" w14:textId="3AB02368" w:rsidR="003313EA" w:rsidRPr="0050044E" w:rsidRDefault="003313EA" w:rsidP="003B009C">
      <w:pPr>
        <w:pStyle w:val="Heading3"/>
        <w:spacing w:before="240"/>
        <w:rPr>
          <w:color w:val="FF0000"/>
          <w:sz w:val="24"/>
          <w:szCs w:val="24"/>
        </w:rPr>
      </w:pPr>
      <w:proofErr w:type="spellStart"/>
      <w:r w:rsidRPr="0050044E">
        <w:rPr>
          <w:sz w:val="24"/>
          <w:szCs w:val="24"/>
        </w:rPr>
        <w:t>EqIA</w:t>
      </w:r>
      <w:proofErr w:type="spellEnd"/>
      <w:r w:rsidRPr="0050044E">
        <w:rPr>
          <w:sz w:val="24"/>
          <w:szCs w:val="24"/>
        </w:rPr>
        <w:t xml:space="preserve"> cleared by:  </w:t>
      </w:r>
      <w:r w:rsidR="004032E1">
        <w:rPr>
          <w:sz w:val="24"/>
          <w:szCs w:val="24"/>
        </w:rPr>
        <w:t>N/A</w:t>
      </w:r>
    </w:p>
    <w:p w14:paraId="0951351D" w14:textId="77777777" w:rsidR="009A7D97" w:rsidRDefault="009A7D97" w:rsidP="009A7D97">
      <w:pPr>
        <w:jc w:val="both"/>
        <w:rPr>
          <w:szCs w:val="24"/>
        </w:rPr>
      </w:pPr>
    </w:p>
    <w:p w14:paraId="41E16C55" w14:textId="3CE070B9" w:rsidR="00333FAA" w:rsidRPr="009A7D97" w:rsidRDefault="00333FAA" w:rsidP="009A7D97">
      <w:pPr>
        <w:jc w:val="both"/>
        <w:rPr>
          <w:rFonts w:ascii="Arial Black" w:hAnsi="Arial Black" w:cs="Arial"/>
          <w:b/>
          <w:bCs/>
          <w:color w:val="000000"/>
          <w:sz w:val="27"/>
          <w:szCs w:val="27"/>
        </w:rPr>
      </w:pPr>
      <w:r w:rsidRPr="009A7D97">
        <w:rPr>
          <w:rFonts w:ascii="Arial Black" w:hAnsi="Arial Black" w:cs="Arial"/>
          <w:b/>
          <w:bCs/>
          <w:color w:val="000000"/>
          <w:sz w:val="27"/>
          <w:szCs w:val="27"/>
        </w:rPr>
        <w:t xml:space="preserve">Section </w:t>
      </w:r>
      <w:r w:rsidR="00A20113" w:rsidRPr="009A7D97">
        <w:rPr>
          <w:rFonts w:ascii="Arial Black" w:hAnsi="Arial Black" w:cs="Arial"/>
          <w:b/>
          <w:bCs/>
          <w:color w:val="000000"/>
          <w:sz w:val="27"/>
          <w:szCs w:val="27"/>
        </w:rPr>
        <w:t>4</w:t>
      </w:r>
      <w:r w:rsidRPr="009A7D97">
        <w:rPr>
          <w:rFonts w:ascii="Arial Black" w:hAnsi="Arial Black" w:cs="Arial"/>
          <w:b/>
          <w:bCs/>
          <w:color w:val="000000"/>
          <w:sz w:val="27"/>
          <w:szCs w:val="27"/>
        </w:rPr>
        <w:t xml:space="preserve"> - Contact Details and Background Papers</w:t>
      </w:r>
    </w:p>
    <w:p w14:paraId="3832832A" w14:textId="1F736D6A" w:rsidR="009A7D97" w:rsidRDefault="00333FAA" w:rsidP="009A7D97">
      <w:pPr>
        <w:pStyle w:val="Infotext"/>
        <w:spacing w:after="240"/>
        <w:jc w:val="both"/>
        <w:rPr>
          <w:rFonts w:cs="Arial"/>
          <w:bCs/>
          <w:sz w:val="24"/>
          <w:szCs w:val="24"/>
        </w:rPr>
      </w:pPr>
      <w:r w:rsidRPr="0050044E">
        <w:rPr>
          <w:rFonts w:cs="Arial"/>
          <w:b/>
          <w:sz w:val="24"/>
          <w:szCs w:val="24"/>
        </w:rPr>
        <w:t xml:space="preserve">Contact:  </w:t>
      </w:r>
      <w:r w:rsidR="00840AD6" w:rsidRPr="0050044E">
        <w:rPr>
          <w:rFonts w:cs="Arial"/>
          <w:bCs/>
          <w:sz w:val="24"/>
          <w:szCs w:val="24"/>
        </w:rPr>
        <w:t>Nimesh Mehta</w:t>
      </w:r>
      <w:r w:rsidR="009A7D97">
        <w:rPr>
          <w:rFonts w:cs="Arial"/>
          <w:bCs/>
          <w:sz w:val="24"/>
          <w:szCs w:val="24"/>
        </w:rPr>
        <w:t xml:space="preserve">, </w:t>
      </w:r>
      <w:r w:rsidR="00527A0D" w:rsidRPr="0050044E">
        <w:rPr>
          <w:rFonts w:cs="Arial"/>
          <w:bCs/>
          <w:sz w:val="24"/>
          <w:szCs w:val="24"/>
        </w:rPr>
        <w:t>Head of Procurement</w:t>
      </w:r>
      <w:r w:rsidR="009A7D97">
        <w:rPr>
          <w:rFonts w:cs="Arial"/>
          <w:bCs/>
          <w:sz w:val="24"/>
          <w:szCs w:val="24"/>
        </w:rPr>
        <w:t xml:space="preserve">, </w:t>
      </w:r>
      <w:r w:rsidR="005808FB" w:rsidRPr="0050044E">
        <w:rPr>
          <w:rFonts w:cs="Arial"/>
          <w:bCs/>
          <w:sz w:val="24"/>
          <w:szCs w:val="24"/>
        </w:rPr>
        <w:t>Tel</w:t>
      </w:r>
      <w:r w:rsidR="00B54AFA" w:rsidRPr="0050044E">
        <w:rPr>
          <w:rFonts w:cs="Arial"/>
          <w:bCs/>
          <w:sz w:val="24"/>
          <w:szCs w:val="24"/>
        </w:rPr>
        <w:t>.</w:t>
      </w:r>
      <w:r w:rsidR="005808FB" w:rsidRPr="0050044E">
        <w:rPr>
          <w:rFonts w:cs="Arial"/>
          <w:bCs/>
          <w:sz w:val="24"/>
          <w:szCs w:val="24"/>
        </w:rPr>
        <w:t xml:space="preserve"> </w:t>
      </w:r>
      <w:r w:rsidR="00527A0D" w:rsidRPr="0050044E">
        <w:rPr>
          <w:rFonts w:cs="Arial"/>
          <w:bCs/>
          <w:sz w:val="24"/>
          <w:szCs w:val="24"/>
        </w:rPr>
        <w:t>07949 054 739</w:t>
      </w:r>
      <w:r w:rsidR="009A7D97">
        <w:rPr>
          <w:rFonts w:cs="Arial"/>
          <w:bCs/>
          <w:sz w:val="24"/>
          <w:szCs w:val="24"/>
        </w:rPr>
        <w:t xml:space="preserve">, </w:t>
      </w:r>
      <w:r w:rsidR="005808FB" w:rsidRPr="0050044E">
        <w:rPr>
          <w:rFonts w:cs="Arial"/>
          <w:bCs/>
          <w:sz w:val="24"/>
          <w:szCs w:val="24"/>
        </w:rPr>
        <w:t>Email</w:t>
      </w:r>
      <w:r w:rsidR="009A7D97">
        <w:rPr>
          <w:rFonts w:cs="Arial"/>
          <w:bCs/>
          <w:sz w:val="24"/>
          <w:szCs w:val="24"/>
        </w:rPr>
        <w:t xml:space="preserve">: </w:t>
      </w:r>
      <w:hyperlink r:id="rId15" w:history="1">
        <w:r w:rsidR="009A7D97" w:rsidRPr="0011585C">
          <w:rPr>
            <w:rStyle w:val="Hyperlink"/>
            <w:rFonts w:cs="Arial"/>
            <w:bCs/>
            <w:sz w:val="24"/>
            <w:szCs w:val="24"/>
          </w:rPr>
          <w:t>Nimesh.Mehta@harrow.gov.uk</w:t>
        </w:r>
      </w:hyperlink>
      <w:r w:rsidR="009A7D97">
        <w:rPr>
          <w:rFonts w:cs="Arial"/>
          <w:bCs/>
          <w:sz w:val="24"/>
          <w:szCs w:val="24"/>
        </w:rPr>
        <w:t xml:space="preserve"> </w:t>
      </w:r>
    </w:p>
    <w:p w14:paraId="7495D92C" w14:textId="7661282C" w:rsidR="009A7D97" w:rsidRPr="009A7D97" w:rsidRDefault="009A7D97" w:rsidP="009A7D97">
      <w:pPr>
        <w:pStyle w:val="Infotext"/>
        <w:spacing w:after="240"/>
        <w:jc w:val="both"/>
        <w:rPr>
          <w:rFonts w:ascii="Arial Black" w:hAnsi="Arial Black" w:cs="Arial"/>
          <w:bCs/>
          <w:sz w:val="22"/>
          <w:szCs w:val="22"/>
        </w:rPr>
      </w:pPr>
      <w:r w:rsidRPr="009A7D97">
        <w:rPr>
          <w:rFonts w:ascii="Arial Black" w:hAnsi="Arial Black" w:cs="Arial"/>
          <w:bCs/>
          <w:sz w:val="24"/>
          <w:szCs w:val="24"/>
        </w:rPr>
        <w:t xml:space="preserve">Call-in waived by the Chair of Overview and Scrutiny Committee </w:t>
      </w:r>
      <w:r>
        <w:rPr>
          <w:rFonts w:ascii="Arial Black" w:hAnsi="Arial Black" w:cs="Arial"/>
          <w:bCs/>
          <w:sz w:val="22"/>
          <w:szCs w:val="22"/>
        </w:rPr>
        <w:t>- NO</w:t>
      </w:r>
    </w:p>
    <w:sectPr w:rsidR="009A7D97" w:rsidRPr="009A7D97" w:rsidSect="001614E0">
      <w:footerReference w:type="default" r:id="rId16"/>
      <w:footerReference w:type="first" r:id="rId17"/>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F8BEE" w14:textId="77777777" w:rsidR="00E52457" w:rsidRDefault="00E52457">
      <w:r>
        <w:separator/>
      </w:r>
    </w:p>
  </w:endnote>
  <w:endnote w:type="continuationSeparator" w:id="0">
    <w:p w14:paraId="64DED72B" w14:textId="77777777" w:rsidR="00E52457" w:rsidRDefault="00E52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76EA5" w14:textId="0A5BFEA2" w:rsidR="00A56558" w:rsidRDefault="00A56558">
    <w:pPr>
      <w:pStyle w:val="Footer"/>
      <w:jc w:val="center"/>
    </w:pPr>
  </w:p>
  <w:p w14:paraId="70F4527F" w14:textId="77777777" w:rsidR="00A56558" w:rsidRDefault="00A565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70F9A" w14:textId="15E005C2" w:rsidR="008A0517" w:rsidRDefault="008A0517">
    <w:pPr>
      <w:pStyle w:val="Footer"/>
      <w:jc w:val="center"/>
    </w:pPr>
  </w:p>
  <w:p w14:paraId="32590A26" w14:textId="77777777" w:rsidR="008A0517" w:rsidRDefault="008A05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35C14" w14:textId="77777777" w:rsidR="00E52457" w:rsidRDefault="00E52457">
      <w:r>
        <w:separator/>
      </w:r>
    </w:p>
  </w:footnote>
  <w:footnote w:type="continuationSeparator" w:id="0">
    <w:p w14:paraId="4239C50A" w14:textId="77777777" w:rsidR="00E52457" w:rsidRDefault="00E524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736AE"/>
    <w:multiLevelType w:val="hybridMultilevel"/>
    <w:tmpl w:val="EB2C73B8"/>
    <w:lvl w:ilvl="0" w:tplc="DA50B8E0">
      <w:start w:val="1"/>
      <w:numFmt w:val="bullet"/>
      <w:lvlText w:val=""/>
      <w:lvlJc w:val="left"/>
      <w:pPr>
        <w:tabs>
          <w:tab w:val="num" w:pos="720"/>
        </w:tabs>
        <w:ind w:left="720" w:hanging="360"/>
      </w:pPr>
      <w:rPr>
        <w:rFonts w:ascii="Wingdings" w:hAnsi="Wingdings" w:hint="default"/>
      </w:rPr>
    </w:lvl>
    <w:lvl w:ilvl="1" w:tplc="EAAC7232" w:tentative="1">
      <w:start w:val="1"/>
      <w:numFmt w:val="bullet"/>
      <w:lvlText w:val=""/>
      <w:lvlJc w:val="left"/>
      <w:pPr>
        <w:tabs>
          <w:tab w:val="num" w:pos="1440"/>
        </w:tabs>
        <w:ind w:left="1440" w:hanging="360"/>
      </w:pPr>
      <w:rPr>
        <w:rFonts w:ascii="Wingdings" w:hAnsi="Wingdings" w:hint="default"/>
      </w:rPr>
    </w:lvl>
    <w:lvl w:ilvl="2" w:tplc="5C302560" w:tentative="1">
      <w:start w:val="1"/>
      <w:numFmt w:val="bullet"/>
      <w:lvlText w:val=""/>
      <w:lvlJc w:val="left"/>
      <w:pPr>
        <w:tabs>
          <w:tab w:val="num" w:pos="2160"/>
        </w:tabs>
        <w:ind w:left="2160" w:hanging="360"/>
      </w:pPr>
      <w:rPr>
        <w:rFonts w:ascii="Wingdings" w:hAnsi="Wingdings" w:hint="default"/>
      </w:rPr>
    </w:lvl>
    <w:lvl w:ilvl="3" w:tplc="32DECC68" w:tentative="1">
      <w:start w:val="1"/>
      <w:numFmt w:val="bullet"/>
      <w:lvlText w:val=""/>
      <w:lvlJc w:val="left"/>
      <w:pPr>
        <w:tabs>
          <w:tab w:val="num" w:pos="2880"/>
        </w:tabs>
        <w:ind w:left="2880" w:hanging="360"/>
      </w:pPr>
      <w:rPr>
        <w:rFonts w:ascii="Wingdings" w:hAnsi="Wingdings" w:hint="default"/>
      </w:rPr>
    </w:lvl>
    <w:lvl w:ilvl="4" w:tplc="637C1318" w:tentative="1">
      <w:start w:val="1"/>
      <w:numFmt w:val="bullet"/>
      <w:lvlText w:val=""/>
      <w:lvlJc w:val="left"/>
      <w:pPr>
        <w:tabs>
          <w:tab w:val="num" w:pos="3600"/>
        </w:tabs>
        <w:ind w:left="3600" w:hanging="360"/>
      </w:pPr>
      <w:rPr>
        <w:rFonts w:ascii="Wingdings" w:hAnsi="Wingdings" w:hint="default"/>
      </w:rPr>
    </w:lvl>
    <w:lvl w:ilvl="5" w:tplc="CE5E7A54" w:tentative="1">
      <w:start w:val="1"/>
      <w:numFmt w:val="bullet"/>
      <w:lvlText w:val=""/>
      <w:lvlJc w:val="left"/>
      <w:pPr>
        <w:tabs>
          <w:tab w:val="num" w:pos="4320"/>
        </w:tabs>
        <w:ind w:left="4320" w:hanging="360"/>
      </w:pPr>
      <w:rPr>
        <w:rFonts w:ascii="Wingdings" w:hAnsi="Wingdings" w:hint="default"/>
      </w:rPr>
    </w:lvl>
    <w:lvl w:ilvl="6" w:tplc="5C4EB0B6" w:tentative="1">
      <w:start w:val="1"/>
      <w:numFmt w:val="bullet"/>
      <w:lvlText w:val=""/>
      <w:lvlJc w:val="left"/>
      <w:pPr>
        <w:tabs>
          <w:tab w:val="num" w:pos="5040"/>
        </w:tabs>
        <w:ind w:left="5040" w:hanging="360"/>
      </w:pPr>
      <w:rPr>
        <w:rFonts w:ascii="Wingdings" w:hAnsi="Wingdings" w:hint="default"/>
      </w:rPr>
    </w:lvl>
    <w:lvl w:ilvl="7" w:tplc="BB786366" w:tentative="1">
      <w:start w:val="1"/>
      <w:numFmt w:val="bullet"/>
      <w:lvlText w:val=""/>
      <w:lvlJc w:val="left"/>
      <w:pPr>
        <w:tabs>
          <w:tab w:val="num" w:pos="5760"/>
        </w:tabs>
        <w:ind w:left="5760" w:hanging="360"/>
      </w:pPr>
      <w:rPr>
        <w:rFonts w:ascii="Wingdings" w:hAnsi="Wingdings" w:hint="default"/>
      </w:rPr>
    </w:lvl>
    <w:lvl w:ilvl="8" w:tplc="DEEED9A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D36177"/>
    <w:multiLevelType w:val="hybridMultilevel"/>
    <w:tmpl w:val="BA20CC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8826A4F"/>
    <w:multiLevelType w:val="hybridMultilevel"/>
    <w:tmpl w:val="50C4C2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E84B11"/>
    <w:multiLevelType w:val="hybridMultilevel"/>
    <w:tmpl w:val="341A5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532E89"/>
    <w:multiLevelType w:val="hybridMultilevel"/>
    <w:tmpl w:val="6FCC6C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7634CF"/>
    <w:multiLevelType w:val="hybridMultilevel"/>
    <w:tmpl w:val="33468E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C2B5A"/>
    <w:multiLevelType w:val="hybridMultilevel"/>
    <w:tmpl w:val="7F207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A80605F"/>
    <w:multiLevelType w:val="hybridMultilevel"/>
    <w:tmpl w:val="C7687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497C8E"/>
    <w:multiLevelType w:val="hybridMultilevel"/>
    <w:tmpl w:val="0A18BA1E"/>
    <w:lvl w:ilvl="0" w:tplc="7B62CB0C">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A7A4EA1"/>
    <w:multiLevelType w:val="hybridMultilevel"/>
    <w:tmpl w:val="827C57C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C75E20"/>
    <w:multiLevelType w:val="hybridMultilevel"/>
    <w:tmpl w:val="E160DD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8E39C2"/>
    <w:multiLevelType w:val="hybridMultilevel"/>
    <w:tmpl w:val="B13A9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161B34"/>
    <w:multiLevelType w:val="hybridMultilevel"/>
    <w:tmpl w:val="B13A9E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07D7449"/>
    <w:multiLevelType w:val="hybridMultilevel"/>
    <w:tmpl w:val="FDA2D4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941417"/>
    <w:multiLevelType w:val="hybridMultilevel"/>
    <w:tmpl w:val="CC1C0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7D2B2C"/>
    <w:multiLevelType w:val="hybridMultilevel"/>
    <w:tmpl w:val="6FCC6C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99750057">
    <w:abstractNumId w:val="6"/>
  </w:num>
  <w:num w:numId="2" w16cid:durableId="1540821440">
    <w:abstractNumId w:val="9"/>
  </w:num>
  <w:num w:numId="3" w16cid:durableId="748309007">
    <w:abstractNumId w:val="2"/>
  </w:num>
  <w:num w:numId="4" w16cid:durableId="1114399987">
    <w:abstractNumId w:val="14"/>
  </w:num>
  <w:num w:numId="5" w16cid:durableId="274798475">
    <w:abstractNumId w:val="10"/>
  </w:num>
  <w:num w:numId="6" w16cid:durableId="741022812">
    <w:abstractNumId w:val="16"/>
  </w:num>
  <w:num w:numId="7" w16cid:durableId="703410532">
    <w:abstractNumId w:val="4"/>
  </w:num>
  <w:num w:numId="8" w16cid:durableId="1440953534">
    <w:abstractNumId w:val="18"/>
  </w:num>
  <w:num w:numId="9" w16cid:durableId="1774129034">
    <w:abstractNumId w:val="3"/>
  </w:num>
  <w:num w:numId="10" w16cid:durableId="1078208923">
    <w:abstractNumId w:val="1"/>
  </w:num>
  <w:num w:numId="11" w16cid:durableId="1103065522">
    <w:abstractNumId w:val="0"/>
  </w:num>
  <w:num w:numId="12" w16cid:durableId="1412435944">
    <w:abstractNumId w:val="13"/>
  </w:num>
  <w:num w:numId="13" w16cid:durableId="1929385668">
    <w:abstractNumId w:val="8"/>
  </w:num>
  <w:num w:numId="14" w16cid:durableId="2055546471">
    <w:abstractNumId w:val="7"/>
  </w:num>
  <w:num w:numId="15" w16cid:durableId="1950316611">
    <w:abstractNumId w:val="11"/>
  </w:num>
  <w:num w:numId="16" w16cid:durableId="1067341750">
    <w:abstractNumId w:val="5"/>
  </w:num>
  <w:num w:numId="17" w16cid:durableId="1165124623">
    <w:abstractNumId w:val="20"/>
  </w:num>
  <w:num w:numId="18" w16cid:durableId="1702198706">
    <w:abstractNumId w:val="13"/>
  </w:num>
  <w:num w:numId="19" w16cid:durableId="1696074383">
    <w:abstractNumId w:val="15"/>
  </w:num>
  <w:num w:numId="20" w16cid:durableId="1682927431">
    <w:abstractNumId w:val="17"/>
  </w:num>
  <w:num w:numId="21" w16cid:durableId="453445095">
    <w:abstractNumId w:val="12"/>
  </w:num>
  <w:num w:numId="22" w16cid:durableId="77910226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4897"/>
    <w:rsid w:val="00004E7E"/>
    <w:rsid w:val="00005670"/>
    <w:rsid w:val="00007581"/>
    <w:rsid w:val="0001247F"/>
    <w:rsid w:val="00014AEC"/>
    <w:rsid w:val="000158BF"/>
    <w:rsid w:val="000214A3"/>
    <w:rsid w:val="0002197A"/>
    <w:rsid w:val="00022322"/>
    <w:rsid w:val="00030E90"/>
    <w:rsid w:val="000355E7"/>
    <w:rsid w:val="00036E14"/>
    <w:rsid w:val="0004029A"/>
    <w:rsid w:val="00042D1C"/>
    <w:rsid w:val="0004562C"/>
    <w:rsid w:val="000463B2"/>
    <w:rsid w:val="00046AD0"/>
    <w:rsid w:val="000470EE"/>
    <w:rsid w:val="000474E3"/>
    <w:rsid w:val="00047DDC"/>
    <w:rsid w:val="000503E8"/>
    <w:rsid w:val="0005176A"/>
    <w:rsid w:val="00053005"/>
    <w:rsid w:val="000531EA"/>
    <w:rsid w:val="00054285"/>
    <w:rsid w:val="00055413"/>
    <w:rsid w:val="00056CD9"/>
    <w:rsid w:val="0006034E"/>
    <w:rsid w:val="000619D7"/>
    <w:rsid w:val="00061DCF"/>
    <w:rsid w:val="00063783"/>
    <w:rsid w:val="00063E1F"/>
    <w:rsid w:val="00064FDB"/>
    <w:rsid w:val="00065004"/>
    <w:rsid w:val="000658A3"/>
    <w:rsid w:val="00065BD2"/>
    <w:rsid w:val="00065D1B"/>
    <w:rsid w:val="000668D6"/>
    <w:rsid w:val="0006736F"/>
    <w:rsid w:val="00070899"/>
    <w:rsid w:val="00071D55"/>
    <w:rsid w:val="00073765"/>
    <w:rsid w:val="00073DF6"/>
    <w:rsid w:val="0007440D"/>
    <w:rsid w:val="00074444"/>
    <w:rsid w:val="00080217"/>
    <w:rsid w:val="00080489"/>
    <w:rsid w:val="0008133B"/>
    <w:rsid w:val="00082066"/>
    <w:rsid w:val="00082939"/>
    <w:rsid w:val="00083F11"/>
    <w:rsid w:val="00084D92"/>
    <w:rsid w:val="000873A0"/>
    <w:rsid w:val="00087D69"/>
    <w:rsid w:val="00092529"/>
    <w:rsid w:val="000929A6"/>
    <w:rsid w:val="00092D08"/>
    <w:rsid w:val="00094283"/>
    <w:rsid w:val="0009444F"/>
    <w:rsid w:val="00094DA8"/>
    <w:rsid w:val="00095595"/>
    <w:rsid w:val="00095737"/>
    <w:rsid w:val="00095FA1"/>
    <w:rsid w:val="000A12ED"/>
    <w:rsid w:val="000A1466"/>
    <w:rsid w:val="000A2221"/>
    <w:rsid w:val="000A4125"/>
    <w:rsid w:val="000A4B1E"/>
    <w:rsid w:val="000B157C"/>
    <w:rsid w:val="000B2C29"/>
    <w:rsid w:val="000B3978"/>
    <w:rsid w:val="000B4232"/>
    <w:rsid w:val="000B43FA"/>
    <w:rsid w:val="000B4A79"/>
    <w:rsid w:val="000B5015"/>
    <w:rsid w:val="000B788F"/>
    <w:rsid w:val="000B7C66"/>
    <w:rsid w:val="000B7DA5"/>
    <w:rsid w:val="000C1B07"/>
    <w:rsid w:val="000C243B"/>
    <w:rsid w:val="000C29D5"/>
    <w:rsid w:val="000C4F58"/>
    <w:rsid w:val="000C6811"/>
    <w:rsid w:val="000C76A6"/>
    <w:rsid w:val="000D22D5"/>
    <w:rsid w:val="000D3B5D"/>
    <w:rsid w:val="000D4E36"/>
    <w:rsid w:val="000D5566"/>
    <w:rsid w:val="000E3315"/>
    <w:rsid w:val="000E467A"/>
    <w:rsid w:val="000E617E"/>
    <w:rsid w:val="000E627E"/>
    <w:rsid w:val="000E62FE"/>
    <w:rsid w:val="000F09D3"/>
    <w:rsid w:val="000F1153"/>
    <w:rsid w:val="000F13A6"/>
    <w:rsid w:val="000F1D23"/>
    <w:rsid w:val="000F41B2"/>
    <w:rsid w:val="000F4B80"/>
    <w:rsid w:val="000F4CB1"/>
    <w:rsid w:val="000F5772"/>
    <w:rsid w:val="000F6808"/>
    <w:rsid w:val="000F707F"/>
    <w:rsid w:val="00100BF0"/>
    <w:rsid w:val="001033D0"/>
    <w:rsid w:val="00105B8A"/>
    <w:rsid w:val="001066D8"/>
    <w:rsid w:val="00106B94"/>
    <w:rsid w:val="00112615"/>
    <w:rsid w:val="00115F51"/>
    <w:rsid w:val="001161E4"/>
    <w:rsid w:val="00116CA7"/>
    <w:rsid w:val="00122905"/>
    <w:rsid w:val="00123A7F"/>
    <w:rsid w:val="00124AFE"/>
    <w:rsid w:val="00125A26"/>
    <w:rsid w:val="00125D95"/>
    <w:rsid w:val="0012677C"/>
    <w:rsid w:val="00126ECA"/>
    <w:rsid w:val="001303E7"/>
    <w:rsid w:val="00131F1E"/>
    <w:rsid w:val="00131F45"/>
    <w:rsid w:val="00134BB9"/>
    <w:rsid w:val="00135AD7"/>
    <w:rsid w:val="00137990"/>
    <w:rsid w:val="0014155F"/>
    <w:rsid w:val="001427C4"/>
    <w:rsid w:val="00142ED9"/>
    <w:rsid w:val="0014582D"/>
    <w:rsid w:val="00146FD9"/>
    <w:rsid w:val="001472A8"/>
    <w:rsid w:val="001521B5"/>
    <w:rsid w:val="00152B34"/>
    <w:rsid w:val="00152B7C"/>
    <w:rsid w:val="0015376F"/>
    <w:rsid w:val="00153915"/>
    <w:rsid w:val="00153EBE"/>
    <w:rsid w:val="00154ACF"/>
    <w:rsid w:val="00155720"/>
    <w:rsid w:val="0015598E"/>
    <w:rsid w:val="00155E24"/>
    <w:rsid w:val="0015674D"/>
    <w:rsid w:val="00156ACD"/>
    <w:rsid w:val="001579D2"/>
    <w:rsid w:val="00160A1F"/>
    <w:rsid w:val="001614E0"/>
    <w:rsid w:val="00163306"/>
    <w:rsid w:val="00165B91"/>
    <w:rsid w:val="00166016"/>
    <w:rsid w:val="001664F1"/>
    <w:rsid w:val="00167D9D"/>
    <w:rsid w:val="00170DF7"/>
    <w:rsid w:val="0017159B"/>
    <w:rsid w:val="00171BD8"/>
    <w:rsid w:val="00172A53"/>
    <w:rsid w:val="00172FBF"/>
    <w:rsid w:val="00173634"/>
    <w:rsid w:val="00173870"/>
    <w:rsid w:val="00174057"/>
    <w:rsid w:val="00174E7C"/>
    <w:rsid w:val="001750C4"/>
    <w:rsid w:val="001755BA"/>
    <w:rsid w:val="00176323"/>
    <w:rsid w:val="0017653E"/>
    <w:rsid w:val="001827DF"/>
    <w:rsid w:val="00182B01"/>
    <w:rsid w:val="00182B52"/>
    <w:rsid w:val="001840D2"/>
    <w:rsid w:val="00185FD3"/>
    <w:rsid w:val="001932EB"/>
    <w:rsid w:val="00193BA8"/>
    <w:rsid w:val="0019418E"/>
    <w:rsid w:val="001944EB"/>
    <w:rsid w:val="00194705"/>
    <w:rsid w:val="00195B1E"/>
    <w:rsid w:val="00195FA0"/>
    <w:rsid w:val="001966D7"/>
    <w:rsid w:val="001A0356"/>
    <w:rsid w:val="001A0798"/>
    <w:rsid w:val="001A29F3"/>
    <w:rsid w:val="001A2E9B"/>
    <w:rsid w:val="001A4CDC"/>
    <w:rsid w:val="001A4DC3"/>
    <w:rsid w:val="001A4F50"/>
    <w:rsid w:val="001A66D2"/>
    <w:rsid w:val="001A6A45"/>
    <w:rsid w:val="001A6D41"/>
    <w:rsid w:val="001B10B8"/>
    <w:rsid w:val="001B1A52"/>
    <w:rsid w:val="001B1B96"/>
    <w:rsid w:val="001B21F8"/>
    <w:rsid w:val="001B2FB2"/>
    <w:rsid w:val="001B32D0"/>
    <w:rsid w:val="001B501A"/>
    <w:rsid w:val="001B5A9A"/>
    <w:rsid w:val="001B6FA9"/>
    <w:rsid w:val="001B7E29"/>
    <w:rsid w:val="001C1161"/>
    <w:rsid w:val="001C167D"/>
    <w:rsid w:val="001C3DA3"/>
    <w:rsid w:val="001C4D2E"/>
    <w:rsid w:val="001C5215"/>
    <w:rsid w:val="001C5ABA"/>
    <w:rsid w:val="001C6B60"/>
    <w:rsid w:val="001C7E35"/>
    <w:rsid w:val="001D2137"/>
    <w:rsid w:val="001D35B3"/>
    <w:rsid w:val="001D3ADD"/>
    <w:rsid w:val="001D53A0"/>
    <w:rsid w:val="001D6292"/>
    <w:rsid w:val="001E04BC"/>
    <w:rsid w:val="001E1B71"/>
    <w:rsid w:val="001E3568"/>
    <w:rsid w:val="001E3C06"/>
    <w:rsid w:val="001E3D28"/>
    <w:rsid w:val="001E4E20"/>
    <w:rsid w:val="001E5579"/>
    <w:rsid w:val="001E7956"/>
    <w:rsid w:val="001F0037"/>
    <w:rsid w:val="001F08A6"/>
    <w:rsid w:val="001F0BE9"/>
    <w:rsid w:val="001F1B10"/>
    <w:rsid w:val="001F4C20"/>
    <w:rsid w:val="001F5EF2"/>
    <w:rsid w:val="00201561"/>
    <w:rsid w:val="002026D0"/>
    <w:rsid w:val="00202D79"/>
    <w:rsid w:val="00203255"/>
    <w:rsid w:val="00205781"/>
    <w:rsid w:val="00205D2F"/>
    <w:rsid w:val="0020614C"/>
    <w:rsid w:val="00206A89"/>
    <w:rsid w:val="00206D9F"/>
    <w:rsid w:val="00210789"/>
    <w:rsid w:val="00210871"/>
    <w:rsid w:val="00211247"/>
    <w:rsid w:val="00211BC5"/>
    <w:rsid w:val="00213B7E"/>
    <w:rsid w:val="002156D7"/>
    <w:rsid w:val="00215E8F"/>
    <w:rsid w:val="00216FD3"/>
    <w:rsid w:val="0022105C"/>
    <w:rsid w:val="00221A93"/>
    <w:rsid w:val="002223BC"/>
    <w:rsid w:val="00223155"/>
    <w:rsid w:val="00225226"/>
    <w:rsid w:val="00230CAC"/>
    <w:rsid w:val="002322BB"/>
    <w:rsid w:val="002333FB"/>
    <w:rsid w:val="00233BA7"/>
    <w:rsid w:val="002379F6"/>
    <w:rsid w:val="0024014E"/>
    <w:rsid w:val="00241161"/>
    <w:rsid w:val="002414AF"/>
    <w:rsid w:val="0024152C"/>
    <w:rsid w:val="00242EAA"/>
    <w:rsid w:val="00244577"/>
    <w:rsid w:val="00244D79"/>
    <w:rsid w:val="00246597"/>
    <w:rsid w:val="00246BDE"/>
    <w:rsid w:val="00247A7E"/>
    <w:rsid w:val="00247F9A"/>
    <w:rsid w:val="00251254"/>
    <w:rsid w:val="002524F5"/>
    <w:rsid w:val="002548D1"/>
    <w:rsid w:val="002551C3"/>
    <w:rsid w:val="00256978"/>
    <w:rsid w:val="00257D70"/>
    <w:rsid w:val="00261982"/>
    <w:rsid w:val="00261999"/>
    <w:rsid w:val="00262454"/>
    <w:rsid w:val="00262E80"/>
    <w:rsid w:val="00263CAD"/>
    <w:rsid w:val="00264269"/>
    <w:rsid w:val="002648E6"/>
    <w:rsid w:val="0026595B"/>
    <w:rsid w:val="00265A23"/>
    <w:rsid w:val="002673F4"/>
    <w:rsid w:val="00267AD3"/>
    <w:rsid w:val="0027283B"/>
    <w:rsid w:val="00272C88"/>
    <w:rsid w:val="00273AC5"/>
    <w:rsid w:val="002766A1"/>
    <w:rsid w:val="00276C76"/>
    <w:rsid w:val="0028019B"/>
    <w:rsid w:val="0028046B"/>
    <w:rsid w:val="00282D03"/>
    <w:rsid w:val="00282E73"/>
    <w:rsid w:val="002837FC"/>
    <w:rsid w:val="00283CAB"/>
    <w:rsid w:val="0028525A"/>
    <w:rsid w:val="0028552E"/>
    <w:rsid w:val="00285AE3"/>
    <w:rsid w:val="0028623D"/>
    <w:rsid w:val="00286439"/>
    <w:rsid w:val="00291482"/>
    <w:rsid w:val="002920F0"/>
    <w:rsid w:val="00292451"/>
    <w:rsid w:val="00293AC4"/>
    <w:rsid w:val="002943F1"/>
    <w:rsid w:val="002949C1"/>
    <w:rsid w:val="00295B81"/>
    <w:rsid w:val="0029611D"/>
    <w:rsid w:val="00297DB8"/>
    <w:rsid w:val="002A038E"/>
    <w:rsid w:val="002A1864"/>
    <w:rsid w:val="002A273C"/>
    <w:rsid w:val="002A3FEF"/>
    <w:rsid w:val="002A48AD"/>
    <w:rsid w:val="002A6735"/>
    <w:rsid w:val="002A7677"/>
    <w:rsid w:val="002A7B2E"/>
    <w:rsid w:val="002B0C0B"/>
    <w:rsid w:val="002B0C74"/>
    <w:rsid w:val="002B1B05"/>
    <w:rsid w:val="002B54A6"/>
    <w:rsid w:val="002B7C18"/>
    <w:rsid w:val="002B7C5A"/>
    <w:rsid w:val="002C08D9"/>
    <w:rsid w:val="002C0905"/>
    <w:rsid w:val="002C2265"/>
    <w:rsid w:val="002C3FF0"/>
    <w:rsid w:val="002C4328"/>
    <w:rsid w:val="002C64C8"/>
    <w:rsid w:val="002C6517"/>
    <w:rsid w:val="002C7854"/>
    <w:rsid w:val="002D04FF"/>
    <w:rsid w:val="002D19C8"/>
    <w:rsid w:val="002D1A6F"/>
    <w:rsid w:val="002D1E95"/>
    <w:rsid w:val="002D31DD"/>
    <w:rsid w:val="002D55E7"/>
    <w:rsid w:val="002E0703"/>
    <w:rsid w:val="002E24D8"/>
    <w:rsid w:val="002E3C17"/>
    <w:rsid w:val="002E3EAD"/>
    <w:rsid w:val="002E4C3A"/>
    <w:rsid w:val="002E5687"/>
    <w:rsid w:val="002F01EE"/>
    <w:rsid w:val="002F34DE"/>
    <w:rsid w:val="002F3A4D"/>
    <w:rsid w:val="002F3EE9"/>
    <w:rsid w:val="002F40A0"/>
    <w:rsid w:val="002F4F7A"/>
    <w:rsid w:val="002F5863"/>
    <w:rsid w:val="00300908"/>
    <w:rsid w:val="003015C6"/>
    <w:rsid w:val="00302103"/>
    <w:rsid w:val="00302B3F"/>
    <w:rsid w:val="003046CE"/>
    <w:rsid w:val="003054BB"/>
    <w:rsid w:val="00307F76"/>
    <w:rsid w:val="003125BC"/>
    <w:rsid w:val="00313464"/>
    <w:rsid w:val="003138B7"/>
    <w:rsid w:val="00314C41"/>
    <w:rsid w:val="00315DF3"/>
    <w:rsid w:val="0031621F"/>
    <w:rsid w:val="0031723E"/>
    <w:rsid w:val="0032087A"/>
    <w:rsid w:val="0032139F"/>
    <w:rsid w:val="00321674"/>
    <w:rsid w:val="00321B7F"/>
    <w:rsid w:val="00321FBB"/>
    <w:rsid w:val="00325086"/>
    <w:rsid w:val="00325F1A"/>
    <w:rsid w:val="00326FEE"/>
    <w:rsid w:val="00327E22"/>
    <w:rsid w:val="00330832"/>
    <w:rsid w:val="003313EA"/>
    <w:rsid w:val="0033144D"/>
    <w:rsid w:val="0033197E"/>
    <w:rsid w:val="00333848"/>
    <w:rsid w:val="00333FAA"/>
    <w:rsid w:val="003355D7"/>
    <w:rsid w:val="00335AE1"/>
    <w:rsid w:val="00335AF7"/>
    <w:rsid w:val="00337DF2"/>
    <w:rsid w:val="00340626"/>
    <w:rsid w:val="0034390D"/>
    <w:rsid w:val="003441B4"/>
    <w:rsid w:val="00346D77"/>
    <w:rsid w:val="00346F72"/>
    <w:rsid w:val="00351EF9"/>
    <w:rsid w:val="003535F9"/>
    <w:rsid w:val="00353CB4"/>
    <w:rsid w:val="00353D1E"/>
    <w:rsid w:val="00357341"/>
    <w:rsid w:val="003603BC"/>
    <w:rsid w:val="00360DE1"/>
    <w:rsid w:val="003614B6"/>
    <w:rsid w:val="0036201C"/>
    <w:rsid w:val="003621D1"/>
    <w:rsid w:val="00362343"/>
    <w:rsid w:val="00365A08"/>
    <w:rsid w:val="0037035C"/>
    <w:rsid w:val="00370900"/>
    <w:rsid w:val="0037183F"/>
    <w:rsid w:val="00371938"/>
    <w:rsid w:val="00372995"/>
    <w:rsid w:val="0037374B"/>
    <w:rsid w:val="00376768"/>
    <w:rsid w:val="00380653"/>
    <w:rsid w:val="00380E78"/>
    <w:rsid w:val="00380F87"/>
    <w:rsid w:val="00382BA9"/>
    <w:rsid w:val="00382D4D"/>
    <w:rsid w:val="00384886"/>
    <w:rsid w:val="00384EE9"/>
    <w:rsid w:val="00387227"/>
    <w:rsid w:val="003873BF"/>
    <w:rsid w:val="00387B17"/>
    <w:rsid w:val="00390E55"/>
    <w:rsid w:val="003912CA"/>
    <w:rsid w:val="00392C3C"/>
    <w:rsid w:val="00394BE0"/>
    <w:rsid w:val="00395630"/>
    <w:rsid w:val="00395667"/>
    <w:rsid w:val="00395CFE"/>
    <w:rsid w:val="0039680A"/>
    <w:rsid w:val="00396FE1"/>
    <w:rsid w:val="003A0909"/>
    <w:rsid w:val="003A3BE0"/>
    <w:rsid w:val="003A4281"/>
    <w:rsid w:val="003A5B5C"/>
    <w:rsid w:val="003A6AAB"/>
    <w:rsid w:val="003A7209"/>
    <w:rsid w:val="003B009C"/>
    <w:rsid w:val="003B02B0"/>
    <w:rsid w:val="003B2835"/>
    <w:rsid w:val="003B2D00"/>
    <w:rsid w:val="003B5D06"/>
    <w:rsid w:val="003C011E"/>
    <w:rsid w:val="003C22C0"/>
    <w:rsid w:val="003C270D"/>
    <w:rsid w:val="003C6337"/>
    <w:rsid w:val="003C6B84"/>
    <w:rsid w:val="003D10D7"/>
    <w:rsid w:val="003D11EF"/>
    <w:rsid w:val="003D1DF5"/>
    <w:rsid w:val="003D6FA0"/>
    <w:rsid w:val="003E017E"/>
    <w:rsid w:val="003E0629"/>
    <w:rsid w:val="003E203B"/>
    <w:rsid w:val="003E660A"/>
    <w:rsid w:val="003E66BD"/>
    <w:rsid w:val="003E684C"/>
    <w:rsid w:val="003E7751"/>
    <w:rsid w:val="003E77A7"/>
    <w:rsid w:val="003F0DAB"/>
    <w:rsid w:val="003F200F"/>
    <w:rsid w:val="003F229E"/>
    <w:rsid w:val="003F3AFD"/>
    <w:rsid w:val="003F42BE"/>
    <w:rsid w:val="003F6D9A"/>
    <w:rsid w:val="003F7978"/>
    <w:rsid w:val="0040047F"/>
    <w:rsid w:val="00400E75"/>
    <w:rsid w:val="00401336"/>
    <w:rsid w:val="004032E1"/>
    <w:rsid w:val="00403438"/>
    <w:rsid w:val="00405358"/>
    <w:rsid w:val="0040719F"/>
    <w:rsid w:val="004076C8"/>
    <w:rsid w:val="00411EAF"/>
    <w:rsid w:val="004132A9"/>
    <w:rsid w:val="0041406D"/>
    <w:rsid w:val="0041554D"/>
    <w:rsid w:val="00416F81"/>
    <w:rsid w:val="00417727"/>
    <w:rsid w:val="004207E3"/>
    <w:rsid w:val="00421A4C"/>
    <w:rsid w:val="004222A6"/>
    <w:rsid w:val="00422818"/>
    <w:rsid w:val="00423400"/>
    <w:rsid w:val="004238C2"/>
    <w:rsid w:val="00426BF9"/>
    <w:rsid w:val="0042778B"/>
    <w:rsid w:val="00435B5D"/>
    <w:rsid w:val="004363F7"/>
    <w:rsid w:val="00437BE5"/>
    <w:rsid w:val="00441788"/>
    <w:rsid w:val="0044223F"/>
    <w:rsid w:val="0044525C"/>
    <w:rsid w:val="00446994"/>
    <w:rsid w:val="00446D4A"/>
    <w:rsid w:val="00447CB9"/>
    <w:rsid w:val="00447F3E"/>
    <w:rsid w:val="00451164"/>
    <w:rsid w:val="00452612"/>
    <w:rsid w:val="00452BF2"/>
    <w:rsid w:val="00453370"/>
    <w:rsid w:val="0045471C"/>
    <w:rsid w:val="004549B0"/>
    <w:rsid w:val="00454CA0"/>
    <w:rsid w:val="00455224"/>
    <w:rsid w:val="004552D3"/>
    <w:rsid w:val="00455393"/>
    <w:rsid w:val="004553F1"/>
    <w:rsid w:val="00456A59"/>
    <w:rsid w:val="00456B9D"/>
    <w:rsid w:val="00457718"/>
    <w:rsid w:val="0046447F"/>
    <w:rsid w:val="00464C3B"/>
    <w:rsid w:val="00464F9B"/>
    <w:rsid w:val="004661E4"/>
    <w:rsid w:val="004662B1"/>
    <w:rsid w:val="00467B81"/>
    <w:rsid w:val="004719F0"/>
    <w:rsid w:val="00471C1F"/>
    <w:rsid w:val="0047396F"/>
    <w:rsid w:val="0047398C"/>
    <w:rsid w:val="004745C4"/>
    <w:rsid w:val="00480758"/>
    <w:rsid w:val="004809FA"/>
    <w:rsid w:val="00483364"/>
    <w:rsid w:val="004857C0"/>
    <w:rsid w:val="00490F54"/>
    <w:rsid w:val="00491898"/>
    <w:rsid w:val="00491C57"/>
    <w:rsid w:val="00491C75"/>
    <w:rsid w:val="00491D2F"/>
    <w:rsid w:val="00491FA4"/>
    <w:rsid w:val="00492AB7"/>
    <w:rsid w:val="004937DC"/>
    <w:rsid w:val="00493D47"/>
    <w:rsid w:val="00493FC6"/>
    <w:rsid w:val="00494DC9"/>
    <w:rsid w:val="004979EA"/>
    <w:rsid w:val="004A1ADF"/>
    <w:rsid w:val="004A5171"/>
    <w:rsid w:val="004A7228"/>
    <w:rsid w:val="004B10CB"/>
    <w:rsid w:val="004B3095"/>
    <w:rsid w:val="004B35BC"/>
    <w:rsid w:val="004B3661"/>
    <w:rsid w:val="004B5424"/>
    <w:rsid w:val="004B5454"/>
    <w:rsid w:val="004B5729"/>
    <w:rsid w:val="004C0C2C"/>
    <w:rsid w:val="004C29F5"/>
    <w:rsid w:val="004C2D09"/>
    <w:rsid w:val="004C40CF"/>
    <w:rsid w:val="004C4A75"/>
    <w:rsid w:val="004C61B1"/>
    <w:rsid w:val="004C6B4C"/>
    <w:rsid w:val="004D08B5"/>
    <w:rsid w:val="004D2DA0"/>
    <w:rsid w:val="004D2FD6"/>
    <w:rsid w:val="004D3A42"/>
    <w:rsid w:val="004D4518"/>
    <w:rsid w:val="004D4D6C"/>
    <w:rsid w:val="004D6978"/>
    <w:rsid w:val="004D7DBA"/>
    <w:rsid w:val="004E06C9"/>
    <w:rsid w:val="004E14A4"/>
    <w:rsid w:val="004E66FD"/>
    <w:rsid w:val="004E740E"/>
    <w:rsid w:val="004F046F"/>
    <w:rsid w:val="004F10A6"/>
    <w:rsid w:val="004F29A3"/>
    <w:rsid w:val="004F396B"/>
    <w:rsid w:val="004F4166"/>
    <w:rsid w:val="004F466B"/>
    <w:rsid w:val="004F54BD"/>
    <w:rsid w:val="004F56C5"/>
    <w:rsid w:val="00500119"/>
    <w:rsid w:val="0050044E"/>
    <w:rsid w:val="005004CE"/>
    <w:rsid w:val="00502A60"/>
    <w:rsid w:val="005038F5"/>
    <w:rsid w:val="00504120"/>
    <w:rsid w:val="005048A4"/>
    <w:rsid w:val="00506185"/>
    <w:rsid w:val="005064EB"/>
    <w:rsid w:val="0051058D"/>
    <w:rsid w:val="00511FAD"/>
    <w:rsid w:val="00512BDB"/>
    <w:rsid w:val="005134BD"/>
    <w:rsid w:val="0051474B"/>
    <w:rsid w:val="00517439"/>
    <w:rsid w:val="005178A3"/>
    <w:rsid w:val="005224BD"/>
    <w:rsid w:val="00525435"/>
    <w:rsid w:val="00527206"/>
    <w:rsid w:val="00527A0D"/>
    <w:rsid w:val="00530151"/>
    <w:rsid w:val="00530EAB"/>
    <w:rsid w:val="00533EF4"/>
    <w:rsid w:val="005353A8"/>
    <w:rsid w:val="005354D0"/>
    <w:rsid w:val="00536B88"/>
    <w:rsid w:val="00536C1E"/>
    <w:rsid w:val="0053780E"/>
    <w:rsid w:val="00537EE1"/>
    <w:rsid w:val="00540778"/>
    <w:rsid w:val="00540C1B"/>
    <w:rsid w:val="0054172C"/>
    <w:rsid w:val="00541C0E"/>
    <w:rsid w:val="005434D9"/>
    <w:rsid w:val="0054456B"/>
    <w:rsid w:val="00544BAB"/>
    <w:rsid w:val="00544E86"/>
    <w:rsid w:val="00544FA3"/>
    <w:rsid w:val="0054585C"/>
    <w:rsid w:val="0054590F"/>
    <w:rsid w:val="005459EC"/>
    <w:rsid w:val="00545B49"/>
    <w:rsid w:val="00547E4F"/>
    <w:rsid w:val="00550715"/>
    <w:rsid w:val="005513A5"/>
    <w:rsid w:val="00553CEA"/>
    <w:rsid w:val="00554BCB"/>
    <w:rsid w:val="005605FA"/>
    <w:rsid w:val="00562D29"/>
    <w:rsid w:val="00562D5C"/>
    <w:rsid w:val="00563EA4"/>
    <w:rsid w:val="0056514E"/>
    <w:rsid w:val="005668EA"/>
    <w:rsid w:val="00570831"/>
    <w:rsid w:val="00570CCC"/>
    <w:rsid w:val="005718B5"/>
    <w:rsid w:val="00571D9B"/>
    <w:rsid w:val="00572313"/>
    <w:rsid w:val="00573BE9"/>
    <w:rsid w:val="00574DF0"/>
    <w:rsid w:val="00577442"/>
    <w:rsid w:val="005808FB"/>
    <w:rsid w:val="005811F8"/>
    <w:rsid w:val="00582605"/>
    <w:rsid w:val="005831EF"/>
    <w:rsid w:val="00583A93"/>
    <w:rsid w:val="0058650B"/>
    <w:rsid w:val="00587BD7"/>
    <w:rsid w:val="00587D85"/>
    <w:rsid w:val="00591016"/>
    <w:rsid w:val="0059273F"/>
    <w:rsid w:val="00592C30"/>
    <w:rsid w:val="00595349"/>
    <w:rsid w:val="00595791"/>
    <w:rsid w:val="005976BA"/>
    <w:rsid w:val="005A0991"/>
    <w:rsid w:val="005A0BB6"/>
    <w:rsid w:val="005A1464"/>
    <w:rsid w:val="005A37F4"/>
    <w:rsid w:val="005A393E"/>
    <w:rsid w:val="005A5940"/>
    <w:rsid w:val="005A5B19"/>
    <w:rsid w:val="005A6D02"/>
    <w:rsid w:val="005A7A0F"/>
    <w:rsid w:val="005A7A3A"/>
    <w:rsid w:val="005B034F"/>
    <w:rsid w:val="005B21C1"/>
    <w:rsid w:val="005B3F67"/>
    <w:rsid w:val="005B510F"/>
    <w:rsid w:val="005B7274"/>
    <w:rsid w:val="005B7275"/>
    <w:rsid w:val="005B7AFC"/>
    <w:rsid w:val="005C16FE"/>
    <w:rsid w:val="005C3C40"/>
    <w:rsid w:val="005C3E9E"/>
    <w:rsid w:val="005C4666"/>
    <w:rsid w:val="005C5386"/>
    <w:rsid w:val="005C55E1"/>
    <w:rsid w:val="005C56C4"/>
    <w:rsid w:val="005C6156"/>
    <w:rsid w:val="005C6BAD"/>
    <w:rsid w:val="005C7456"/>
    <w:rsid w:val="005C7AA2"/>
    <w:rsid w:val="005C7E88"/>
    <w:rsid w:val="005D1068"/>
    <w:rsid w:val="005D2963"/>
    <w:rsid w:val="005D3078"/>
    <w:rsid w:val="005D548F"/>
    <w:rsid w:val="005D6EF5"/>
    <w:rsid w:val="005D7190"/>
    <w:rsid w:val="005D7483"/>
    <w:rsid w:val="005E0A25"/>
    <w:rsid w:val="005E0ED3"/>
    <w:rsid w:val="005E19D1"/>
    <w:rsid w:val="005E29B7"/>
    <w:rsid w:val="005E3A10"/>
    <w:rsid w:val="005E62A4"/>
    <w:rsid w:val="005E7509"/>
    <w:rsid w:val="005F0F1F"/>
    <w:rsid w:val="005F19E4"/>
    <w:rsid w:val="005F32DC"/>
    <w:rsid w:val="005F3346"/>
    <w:rsid w:val="005F3CE7"/>
    <w:rsid w:val="005F4F4B"/>
    <w:rsid w:val="005F6A08"/>
    <w:rsid w:val="005F6D56"/>
    <w:rsid w:val="005F6FC3"/>
    <w:rsid w:val="005F7AB3"/>
    <w:rsid w:val="006017B8"/>
    <w:rsid w:val="00601D7F"/>
    <w:rsid w:val="006023E2"/>
    <w:rsid w:val="0060579D"/>
    <w:rsid w:val="00605A4C"/>
    <w:rsid w:val="006060F2"/>
    <w:rsid w:val="0060707A"/>
    <w:rsid w:val="00607DC0"/>
    <w:rsid w:val="00607FCD"/>
    <w:rsid w:val="006101FA"/>
    <w:rsid w:val="00616154"/>
    <w:rsid w:val="00617CA9"/>
    <w:rsid w:val="00622066"/>
    <w:rsid w:val="00622433"/>
    <w:rsid w:val="006246E1"/>
    <w:rsid w:val="006254CC"/>
    <w:rsid w:val="00625B52"/>
    <w:rsid w:val="00627665"/>
    <w:rsid w:val="0063102C"/>
    <w:rsid w:val="0063200E"/>
    <w:rsid w:val="00632441"/>
    <w:rsid w:val="00635B4A"/>
    <w:rsid w:val="00635C7B"/>
    <w:rsid w:val="006360BA"/>
    <w:rsid w:val="00636524"/>
    <w:rsid w:val="00640242"/>
    <w:rsid w:val="0064163D"/>
    <w:rsid w:val="0064392A"/>
    <w:rsid w:val="00645605"/>
    <w:rsid w:val="00645B8B"/>
    <w:rsid w:val="006469E3"/>
    <w:rsid w:val="00647C9C"/>
    <w:rsid w:val="00651576"/>
    <w:rsid w:val="006526B4"/>
    <w:rsid w:val="00652888"/>
    <w:rsid w:val="00655044"/>
    <w:rsid w:val="006559C0"/>
    <w:rsid w:val="006560AE"/>
    <w:rsid w:val="00656F35"/>
    <w:rsid w:val="00660EF2"/>
    <w:rsid w:val="006613D6"/>
    <w:rsid w:val="006639AD"/>
    <w:rsid w:val="0066446D"/>
    <w:rsid w:val="00666922"/>
    <w:rsid w:val="006675BC"/>
    <w:rsid w:val="00670603"/>
    <w:rsid w:val="00670DE5"/>
    <w:rsid w:val="00670F17"/>
    <w:rsid w:val="006710C7"/>
    <w:rsid w:val="006725DC"/>
    <w:rsid w:val="0067279F"/>
    <w:rsid w:val="00672D1A"/>
    <w:rsid w:val="00672DBB"/>
    <w:rsid w:val="00676568"/>
    <w:rsid w:val="0067757A"/>
    <w:rsid w:val="00680A1B"/>
    <w:rsid w:val="00685031"/>
    <w:rsid w:val="00685AB0"/>
    <w:rsid w:val="00687364"/>
    <w:rsid w:val="006879F9"/>
    <w:rsid w:val="00687E4E"/>
    <w:rsid w:val="00690784"/>
    <w:rsid w:val="00693BF1"/>
    <w:rsid w:val="006946DD"/>
    <w:rsid w:val="00694C90"/>
    <w:rsid w:val="006961C3"/>
    <w:rsid w:val="00696A83"/>
    <w:rsid w:val="006A09CB"/>
    <w:rsid w:val="006A1866"/>
    <w:rsid w:val="006A308E"/>
    <w:rsid w:val="006A38A8"/>
    <w:rsid w:val="006A4A63"/>
    <w:rsid w:val="006A75E2"/>
    <w:rsid w:val="006B121D"/>
    <w:rsid w:val="006B23C8"/>
    <w:rsid w:val="006B3C78"/>
    <w:rsid w:val="006B49F8"/>
    <w:rsid w:val="006B590A"/>
    <w:rsid w:val="006C4240"/>
    <w:rsid w:val="006C4761"/>
    <w:rsid w:val="006C580A"/>
    <w:rsid w:val="006C64DD"/>
    <w:rsid w:val="006C6DCB"/>
    <w:rsid w:val="006C7408"/>
    <w:rsid w:val="006D00A9"/>
    <w:rsid w:val="006D1E69"/>
    <w:rsid w:val="006D5073"/>
    <w:rsid w:val="006D5AC6"/>
    <w:rsid w:val="006D5B16"/>
    <w:rsid w:val="006D5BE8"/>
    <w:rsid w:val="006D5DD5"/>
    <w:rsid w:val="006D5FEA"/>
    <w:rsid w:val="006D7CA8"/>
    <w:rsid w:val="006E2DA2"/>
    <w:rsid w:val="006E37EE"/>
    <w:rsid w:val="006E6BAB"/>
    <w:rsid w:val="006E6CB2"/>
    <w:rsid w:val="006E6D7E"/>
    <w:rsid w:val="006E71B6"/>
    <w:rsid w:val="006F057C"/>
    <w:rsid w:val="006F22DA"/>
    <w:rsid w:val="006F2D5A"/>
    <w:rsid w:val="006F2EB3"/>
    <w:rsid w:val="006F3FED"/>
    <w:rsid w:val="006F72A0"/>
    <w:rsid w:val="006F781E"/>
    <w:rsid w:val="00702B60"/>
    <w:rsid w:val="00703AF6"/>
    <w:rsid w:val="0070513B"/>
    <w:rsid w:val="007106DD"/>
    <w:rsid w:val="007116B1"/>
    <w:rsid w:val="00711ABC"/>
    <w:rsid w:val="007145F5"/>
    <w:rsid w:val="00714BDD"/>
    <w:rsid w:val="00714BEE"/>
    <w:rsid w:val="00714D46"/>
    <w:rsid w:val="00714FF6"/>
    <w:rsid w:val="007166E6"/>
    <w:rsid w:val="00716952"/>
    <w:rsid w:val="007204BD"/>
    <w:rsid w:val="007211AB"/>
    <w:rsid w:val="00721215"/>
    <w:rsid w:val="00721FD0"/>
    <w:rsid w:val="007229A7"/>
    <w:rsid w:val="00724DCA"/>
    <w:rsid w:val="00725C05"/>
    <w:rsid w:val="007266D0"/>
    <w:rsid w:val="007269B6"/>
    <w:rsid w:val="00727332"/>
    <w:rsid w:val="00727789"/>
    <w:rsid w:val="007277F6"/>
    <w:rsid w:val="007304A3"/>
    <w:rsid w:val="0073084D"/>
    <w:rsid w:val="00730E32"/>
    <w:rsid w:val="00731879"/>
    <w:rsid w:val="00731EA7"/>
    <w:rsid w:val="00732398"/>
    <w:rsid w:val="00733A91"/>
    <w:rsid w:val="007353F7"/>
    <w:rsid w:val="007370AB"/>
    <w:rsid w:val="007400CF"/>
    <w:rsid w:val="00741057"/>
    <w:rsid w:val="007418A7"/>
    <w:rsid w:val="00745421"/>
    <w:rsid w:val="00750953"/>
    <w:rsid w:val="0075242C"/>
    <w:rsid w:val="00752579"/>
    <w:rsid w:val="007560B5"/>
    <w:rsid w:val="007562D3"/>
    <w:rsid w:val="007569F3"/>
    <w:rsid w:val="007602D8"/>
    <w:rsid w:val="00761C8B"/>
    <w:rsid w:val="00761E93"/>
    <w:rsid w:val="00762CDF"/>
    <w:rsid w:val="00764E6A"/>
    <w:rsid w:val="00765A06"/>
    <w:rsid w:val="00766484"/>
    <w:rsid w:val="00770462"/>
    <w:rsid w:val="007743C1"/>
    <w:rsid w:val="00774A2A"/>
    <w:rsid w:val="007763D2"/>
    <w:rsid w:val="00777090"/>
    <w:rsid w:val="0077782D"/>
    <w:rsid w:val="00777F7B"/>
    <w:rsid w:val="0078085C"/>
    <w:rsid w:val="007816F8"/>
    <w:rsid w:val="0078736F"/>
    <w:rsid w:val="007902BB"/>
    <w:rsid w:val="00790DA2"/>
    <w:rsid w:val="0079117C"/>
    <w:rsid w:val="007928FD"/>
    <w:rsid w:val="007951BD"/>
    <w:rsid w:val="00796181"/>
    <w:rsid w:val="00797110"/>
    <w:rsid w:val="007A15F2"/>
    <w:rsid w:val="007A3CEC"/>
    <w:rsid w:val="007A4C54"/>
    <w:rsid w:val="007A5657"/>
    <w:rsid w:val="007A5B06"/>
    <w:rsid w:val="007A632D"/>
    <w:rsid w:val="007B0D54"/>
    <w:rsid w:val="007B23FC"/>
    <w:rsid w:val="007B274C"/>
    <w:rsid w:val="007B3166"/>
    <w:rsid w:val="007B36CB"/>
    <w:rsid w:val="007B3D67"/>
    <w:rsid w:val="007B64EA"/>
    <w:rsid w:val="007C0CA2"/>
    <w:rsid w:val="007C61C3"/>
    <w:rsid w:val="007C64A0"/>
    <w:rsid w:val="007C78FC"/>
    <w:rsid w:val="007C7DC9"/>
    <w:rsid w:val="007C7E07"/>
    <w:rsid w:val="007D0BFB"/>
    <w:rsid w:val="007D0C1D"/>
    <w:rsid w:val="007D2000"/>
    <w:rsid w:val="007D3F33"/>
    <w:rsid w:val="007D4141"/>
    <w:rsid w:val="007D4DBF"/>
    <w:rsid w:val="007D4EA3"/>
    <w:rsid w:val="007D4FB6"/>
    <w:rsid w:val="007D5949"/>
    <w:rsid w:val="007D712C"/>
    <w:rsid w:val="007D7321"/>
    <w:rsid w:val="007D7371"/>
    <w:rsid w:val="007D74E8"/>
    <w:rsid w:val="007E1A76"/>
    <w:rsid w:val="007E28B1"/>
    <w:rsid w:val="007E46AC"/>
    <w:rsid w:val="007E4732"/>
    <w:rsid w:val="007E4BA4"/>
    <w:rsid w:val="007F004E"/>
    <w:rsid w:val="007F283A"/>
    <w:rsid w:val="007F2B4B"/>
    <w:rsid w:val="007F335A"/>
    <w:rsid w:val="007F375F"/>
    <w:rsid w:val="007F3D9A"/>
    <w:rsid w:val="007F3FF2"/>
    <w:rsid w:val="007F4073"/>
    <w:rsid w:val="007F4ACE"/>
    <w:rsid w:val="007F4E22"/>
    <w:rsid w:val="007F6B09"/>
    <w:rsid w:val="007F78AD"/>
    <w:rsid w:val="00800C27"/>
    <w:rsid w:val="00801900"/>
    <w:rsid w:val="00803104"/>
    <w:rsid w:val="0080411F"/>
    <w:rsid w:val="008074BD"/>
    <w:rsid w:val="00811320"/>
    <w:rsid w:val="00812901"/>
    <w:rsid w:val="00817DBC"/>
    <w:rsid w:val="0082190F"/>
    <w:rsid w:val="008222E9"/>
    <w:rsid w:val="00822DC9"/>
    <w:rsid w:val="00823886"/>
    <w:rsid w:val="0082574C"/>
    <w:rsid w:val="00826B9A"/>
    <w:rsid w:val="00830508"/>
    <w:rsid w:val="00831021"/>
    <w:rsid w:val="00834625"/>
    <w:rsid w:val="00834638"/>
    <w:rsid w:val="0083662D"/>
    <w:rsid w:val="008366EB"/>
    <w:rsid w:val="00836849"/>
    <w:rsid w:val="00840AD6"/>
    <w:rsid w:val="00842757"/>
    <w:rsid w:val="0084388F"/>
    <w:rsid w:val="00843CC2"/>
    <w:rsid w:val="008465D1"/>
    <w:rsid w:val="008479E4"/>
    <w:rsid w:val="008508E9"/>
    <w:rsid w:val="00850BE0"/>
    <w:rsid w:val="0085266D"/>
    <w:rsid w:val="00853D46"/>
    <w:rsid w:val="00854219"/>
    <w:rsid w:val="00856604"/>
    <w:rsid w:val="00861D2D"/>
    <w:rsid w:val="0086277F"/>
    <w:rsid w:val="00865407"/>
    <w:rsid w:val="00865756"/>
    <w:rsid w:val="00866EFD"/>
    <w:rsid w:val="00870B9D"/>
    <w:rsid w:val="0087709C"/>
    <w:rsid w:val="00880364"/>
    <w:rsid w:val="00881298"/>
    <w:rsid w:val="00881823"/>
    <w:rsid w:val="00883C5E"/>
    <w:rsid w:val="00886072"/>
    <w:rsid w:val="0088783A"/>
    <w:rsid w:val="008905E6"/>
    <w:rsid w:val="0089330A"/>
    <w:rsid w:val="008946C4"/>
    <w:rsid w:val="00896396"/>
    <w:rsid w:val="008A0021"/>
    <w:rsid w:val="008A0517"/>
    <w:rsid w:val="008A0D49"/>
    <w:rsid w:val="008A1CD0"/>
    <w:rsid w:val="008A1F5B"/>
    <w:rsid w:val="008A389E"/>
    <w:rsid w:val="008A394F"/>
    <w:rsid w:val="008A4AEC"/>
    <w:rsid w:val="008A5AA0"/>
    <w:rsid w:val="008A7AF9"/>
    <w:rsid w:val="008B03F0"/>
    <w:rsid w:val="008B2949"/>
    <w:rsid w:val="008B296F"/>
    <w:rsid w:val="008B73CB"/>
    <w:rsid w:val="008B7EFA"/>
    <w:rsid w:val="008C0713"/>
    <w:rsid w:val="008C2D3F"/>
    <w:rsid w:val="008C5502"/>
    <w:rsid w:val="008C557A"/>
    <w:rsid w:val="008C7639"/>
    <w:rsid w:val="008D0CD4"/>
    <w:rsid w:val="008D1F37"/>
    <w:rsid w:val="008D26D2"/>
    <w:rsid w:val="008D368E"/>
    <w:rsid w:val="008D54F8"/>
    <w:rsid w:val="008D5F10"/>
    <w:rsid w:val="008D64EE"/>
    <w:rsid w:val="008D6730"/>
    <w:rsid w:val="008D7F43"/>
    <w:rsid w:val="008E17E0"/>
    <w:rsid w:val="008E224D"/>
    <w:rsid w:val="008E6ABF"/>
    <w:rsid w:val="008F0BC7"/>
    <w:rsid w:val="008F1E4A"/>
    <w:rsid w:val="008F2B1A"/>
    <w:rsid w:val="008F4645"/>
    <w:rsid w:val="008F5393"/>
    <w:rsid w:val="009006F2"/>
    <w:rsid w:val="00901621"/>
    <w:rsid w:val="00905B9E"/>
    <w:rsid w:val="009070B8"/>
    <w:rsid w:val="009104C0"/>
    <w:rsid w:val="00913D4B"/>
    <w:rsid w:val="0091483E"/>
    <w:rsid w:val="00914B12"/>
    <w:rsid w:val="00916BB7"/>
    <w:rsid w:val="00923C32"/>
    <w:rsid w:val="0092530B"/>
    <w:rsid w:val="009258CF"/>
    <w:rsid w:val="0092756E"/>
    <w:rsid w:val="009306F5"/>
    <w:rsid w:val="009318F3"/>
    <w:rsid w:val="009341A6"/>
    <w:rsid w:val="009342A5"/>
    <w:rsid w:val="0093569D"/>
    <w:rsid w:val="00935A5E"/>
    <w:rsid w:val="009364A8"/>
    <w:rsid w:val="00936D1D"/>
    <w:rsid w:val="009379D4"/>
    <w:rsid w:val="009405F0"/>
    <w:rsid w:val="009409C0"/>
    <w:rsid w:val="00940CFD"/>
    <w:rsid w:val="0094208C"/>
    <w:rsid w:val="00942F17"/>
    <w:rsid w:val="00943236"/>
    <w:rsid w:val="00943510"/>
    <w:rsid w:val="00944F1D"/>
    <w:rsid w:val="00945027"/>
    <w:rsid w:val="0094736B"/>
    <w:rsid w:val="00947941"/>
    <w:rsid w:val="00950F51"/>
    <w:rsid w:val="00951CCC"/>
    <w:rsid w:val="00952494"/>
    <w:rsid w:val="009526A3"/>
    <w:rsid w:val="00952CEF"/>
    <w:rsid w:val="00955421"/>
    <w:rsid w:val="0095687B"/>
    <w:rsid w:val="0095736A"/>
    <w:rsid w:val="00957CCB"/>
    <w:rsid w:val="00960569"/>
    <w:rsid w:val="009625CF"/>
    <w:rsid w:val="00962B33"/>
    <w:rsid w:val="00964FBD"/>
    <w:rsid w:val="00965AEE"/>
    <w:rsid w:val="00965B66"/>
    <w:rsid w:val="00965CE3"/>
    <w:rsid w:val="00966C1C"/>
    <w:rsid w:val="009672D2"/>
    <w:rsid w:val="00970507"/>
    <w:rsid w:val="00970B11"/>
    <w:rsid w:val="00970DE8"/>
    <w:rsid w:val="00971551"/>
    <w:rsid w:val="0097194A"/>
    <w:rsid w:val="009719D3"/>
    <w:rsid w:val="00971F6B"/>
    <w:rsid w:val="00972743"/>
    <w:rsid w:val="00972A0A"/>
    <w:rsid w:val="00972BC2"/>
    <w:rsid w:val="00973FB7"/>
    <w:rsid w:val="00976506"/>
    <w:rsid w:val="009777D7"/>
    <w:rsid w:val="009807EB"/>
    <w:rsid w:val="00980FEC"/>
    <w:rsid w:val="00981E51"/>
    <w:rsid w:val="00985F8B"/>
    <w:rsid w:val="00985FA4"/>
    <w:rsid w:val="009874E9"/>
    <w:rsid w:val="00990E9C"/>
    <w:rsid w:val="00991839"/>
    <w:rsid w:val="00993ABA"/>
    <w:rsid w:val="009940A3"/>
    <w:rsid w:val="00994542"/>
    <w:rsid w:val="00994908"/>
    <w:rsid w:val="00995B4B"/>
    <w:rsid w:val="00996974"/>
    <w:rsid w:val="009978D5"/>
    <w:rsid w:val="009A166D"/>
    <w:rsid w:val="009A1DF0"/>
    <w:rsid w:val="009A4365"/>
    <w:rsid w:val="009A6C89"/>
    <w:rsid w:val="009A7D97"/>
    <w:rsid w:val="009B160B"/>
    <w:rsid w:val="009B2F8E"/>
    <w:rsid w:val="009B39D8"/>
    <w:rsid w:val="009B3AD1"/>
    <w:rsid w:val="009B3EAB"/>
    <w:rsid w:val="009B501A"/>
    <w:rsid w:val="009B72F2"/>
    <w:rsid w:val="009B78ED"/>
    <w:rsid w:val="009B7AB2"/>
    <w:rsid w:val="009C022F"/>
    <w:rsid w:val="009C237B"/>
    <w:rsid w:val="009C3E2D"/>
    <w:rsid w:val="009C4DD1"/>
    <w:rsid w:val="009C518C"/>
    <w:rsid w:val="009D0C6E"/>
    <w:rsid w:val="009D10D6"/>
    <w:rsid w:val="009D31A9"/>
    <w:rsid w:val="009D3D03"/>
    <w:rsid w:val="009D3F2D"/>
    <w:rsid w:val="009D4079"/>
    <w:rsid w:val="009D6D3A"/>
    <w:rsid w:val="009E12F2"/>
    <w:rsid w:val="009E1D5D"/>
    <w:rsid w:val="009E361D"/>
    <w:rsid w:val="009E370A"/>
    <w:rsid w:val="009E4138"/>
    <w:rsid w:val="009E5A93"/>
    <w:rsid w:val="009E5C54"/>
    <w:rsid w:val="009E602A"/>
    <w:rsid w:val="009E693A"/>
    <w:rsid w:val="009F1619"/>
    <w:rsid w:val="009F3154"/>
    <w:rsid w:val="009F791E"/>
    <w:rsid w:val="00A00EAC"/>
    <w:rsid w:val="00A02052"/>
    <w:rsid w:val="00A04BBC"/>
    <w:rsid w:val="00A06890"/>
    <w:rsid w:val="00A07668"/>
    <w:rsid w:val="00A1211C"/>
    <w:rsid w:val="00A141A7"/>
    <w:rsid w:val="00A143F2"/>
    <w:rsid w:val="00A200F7"/>
    <w:rsid w:val="00A20113"/>
    <w:rsid w:val="00A20D78"/>
    <w:rsid w:val="00A2215F"/>
    <w:rsid w:val="00A22839"/>
    <w:rsid w:val="00A2336B"/>
    <w:rsid w:val="00A23B56"/>
    <w:rsid w:val="00A23E19"/>
    <w:rsid w:val="00A3025E"/>
    <w:rsid w:val="00A3030D"/>
    <w:rsid w:val="00A322C4"/>
    <w:rsid w:val="00A33185"/>
    <w:rsid w:val="00A334A6"/>
    <w:rsid w:val="00A34A63"/>
    <w:rsid w:val="00A34B7C"/>
    <w:rsid w:val="00A355CA"/>
    <w:rsid w:val="00A3611D"/>
    <w:rsid w:val="00A3671D"/>
    <w:rsid w:val="00A36D36"/>
    <w:rsid w:val="00A37666"/>
    <w:rsid w:val="00A37B1C"/>
    <w:rsid w:val="00A41CA6"/>
    <w:rsid w:val="00A442F2"/>
    <w:rsid w:val="00A44D1D"/>
    <w:rsid w:val="00A45A90"/>
    <w:rsid w:val="00A47172"/>
    <w:rsid w:val="00A50F0E"/>
    <w:rsid w:val="00A53B04"/>
    <w:rsid w:val="00A54BF3"/>
    <w:rsid w:val="00A56558"/>
    <w:rsid w:val="00A56A0B"/>
    <w:rsid w:val="00A56EAF"/>
    <w:rsid w:val="00A60D6E"/>
    <w:rsid w:val="00A635FD"/>
    <w:rsid w:val="00A638AD"/>
    <w:rsid w:val="00A64EC9"/>
    <w:rsid w:val="00A661F4"/>
    <w:rsid w:val="00A66326"/>
    <w:rsid w:val="00A66BD9"/>
    <w:rsid w:val="00A67630"/>
    <w:rsid w:val="00A67FC6"/>
    <w:rsid w:val="00A7024F"/>
    <w:rsid w:val="00A710BC"/>
    <w:rsid w:val="00A7271A"/>
    <w:rsid w:val="00A74311"/>
    <w:rsid w:val="00A74D79"/>
    <w:rsid w:val="00A76A34"/>
    <w:rsid w:val="00A80CF9"/>
    <w:rsid w:val="00A80E3C"/>
    <w:rsid w:val="00A81E0D"/>
    <w:rsid w:val="00A81E19"/>
    <w:rsid w:val="00A82962"/>
    <w:rsid w:val="00A84C89"/>
    <w:rsid w:val="00A863E9"/>
    <w:rsid w:val="00A875E2"/>
    <w:rsid w:val="00A87F27"/>
    <w:rsid w:val="00A92675"/>
    <w:rsid w:val="00A93DA0"/>
    <w:rsid w:val="00A94587"/>
    <w:rsid w:val="00A948DF"/>
    <w:rsid w:val="00A951D1"/>
    <w:rsid w:val="00A95E3B"/>
    <w:rsid w:val="00A971C4"/>
    <w:rsid w:val="00A9723B"/>
    <w:rsid w:val="00A97F63"/>
    <w:rsid w:val="00AA113C"/>
    <w:rsid w:val="00AA2BB2"/>
    <w:rsid w:val="00AA30BC"/>
    <w:rsid w:val="00AA47C1"/>
    <w:rsid w:val="00AA5749"/>
    <w:rsid w:val="00AA7A02"/>
    <w:rsid w:val="00AB03E5"/>
    <w:rsid w:val="00AB05B2"/>
    <w:rsid w:val="00AB1608"/>
    <w:rsid w:val="00AB1FC3"/>
    <w:rsid w:val="00AB2299"/>
    <w:rsid w:val="00AB307F"/>
    <w:rsid w:val="00AB31DB"/>
    <w:rsid w:val="00AB3295"/>
    <w:rsid w:val="00AB3BFB"/>
    <w:rsid w:val="00AB3DE1"/>
    <w:rsid w:val="00AB71AC"/>
    <w:rsid w:val="00AB77F2"/>
    <w:rsid w:val="00AB795F"/>
    <w:rsid w:val="00AC0140"/>
    <w:rsid w:val="00AC0AF7"/>
    <w:rsid w:val="00AC0CF4"/>
    <w:rsid w:val="00AC110D"/>
    <w:rsid w:val="00AC1797"/>
    <w:rsid w:val="00AC5070"/>
    <w:rsid w:val="00AC6312"/>
    <w:rsid w:val="00AD1E77"/>
    <w:rsid w:val="00AD203B"/>
    <w:rsid w:val="00AD3F6A"/>
    <w:rsid w:val="00AD4905"/>
    <w:rsid w:val="00AD588A"/>
    <w:rsid w:val="00AD5E14"/>
    <w:rsid w:val="00AD6D80"/>
    <w:rsid w:val="00AD6FBF"/>
    <w:rsid w:val="00AD70A9"/>
    <w:rsid w:val="00AE185F"/>
    <w:rsid w:val="00AE4D70"/>
    <w:rsid w:val="00AE6073"/>
    <w:rsid w:val="00AF1706"/>
    <w:rsid w:val="00AF2B9D"/>
    <w:rsid w:val="00AF361F"/>
    <w:rsid w:val="00AF3947"/>
    <w:rsid w:val="00AF616D"/>
    <w:rsid w:val="00B008A4"/>
    <w:rsid w:val="00B00976"/>
    <w:rsid w:val="00B045BF"/>
    <w:rsid w:val="00B06008"/>
    <w:rsid w:val="00B07DA8"/>
    <w:rsid w:val="00B1160D"/>
    <w:rsid w:val="00B11724"/>
    <w:rsid w:val="00B118A1"/>
    <w:rsid w:val="00B12DD4"/>
    <w:rsid w:val="00B139FB"/>
    <w:rsid w:val="00B14700"/>
    <w:rsid w:val="00B16176"/>
    <w:rsid w:val="00B20358"/>
    <w:rsid w:val="00B21849"/>
    <w:rsid w:val="00B222AD"/>
    <w:rsid w:val="00B223B3"/>
    <w:rsid w:val="00B2376A"/>
    <w:rsid w:val="00B24427"/>
    <w:rsid w:val="00B269B8"/>
    <w:rsid w:val="00B30F13"/>
    <w:rsid w:val="00B31C47"/>
    <w:rsid w:val="00B345BD"/>
    <w:rsid w:val="00B36225"/>
    <w:rsid w:val="00B362C7"/>
    <w:rsid w:val="00B41453"/>
    <w:rsid w:val="00B429EE"/>
    <w:rsid w:val="00B44354"/>
    <w:rsid w:val="00B444E6"/>
    <w:rsid w:val="00B4484B"/>
    <w:rsid w:val="00B473B0"/>
    <w:rsid w:val="00B52011"/>
    <w:rsid w:val="00B5260E"/>
    <w:rsid w:val="00B53EFF"/>
    <w:rsid w:val="00B54548"/>
    <w:rsid w:val="00B54853"/>
    <w:rsid w:val="00B54AFA"/>
    <w:rsid w:val="00B5511A"/>
    <w:rsid w:val="00B55297"/>
    <w:rsid w:val="00B55F6E"/>
    <w:rsid w:val="00B56E47"/>
    <w:rsid w:val="00B5751B"/>
    <w:rsid w:val="00B60C19"/>
    <w:rsid w:val="00B61338"/>
    <w:rsid w:val="00B62F61"/>
    <w:rsid w:val="00B63836"/>
    <w:rsid w:val="00B65110"/>
    <w:rsid w:val="00B66CFD"/>
    <w:rsid w:val="00B66EEC"/>
    <w:rsid w:val="00B671A4"/>
    <w:rsid w:val="00B673D2"/>
    <w:rsid w:val="00B71A12"/>
    <w:rsid w:val="00B72B52"/>
    <w:rsid w:val="00B743C5"/>
    <w:rsid w:val="00B74C97"/>
    <w:rsid w:val="00B760C6"/>
    <w:rsid w:val="00B76B8F"/>
    <w:rsid w:val="00B76D4F"/>
    <w:rsid w:val="00B77F1C"/>
    <w:rsid w:val="00B804E8"/>
    <w:rsid w:val="00B83EF6"/>
    <w:rsid w:val="00B84970"/>
    <w:rsid w:val="00B85C41"/>
    <w:rsid w:val="00B90453"/>
    <w:rsid w:val="00B928C1"/>
    <w:rsid w:val="00B92BE3"/>
    <w:rsid w:val="00B93FB1"/>
    <w:rsid w:val="00B95696"/>
    <w:rsid w:val="00B96A7A"/>
    <w:rsid w:val="00B97F7D"/>
    <w:rsid w:val="00BA1DC9"/>
    <w:rsid w:val="00BA1E8A"/>
    <w:rsid w:val="00BA2E77"/>
    <w:rsid w:val="00BA354B"/>
    <w:rsid w:val="00BA581D"/>
    <w:rsid w:val="00BA62A3"/>
    <w:rsid w:val="00BA7102"/>
    <w:rsid w:val="00BA79C8"/>
    <w:rsid w:val="00BB0C8B"/>
    <w:rsid w:val="00BC1FB1"/>
    <w:rsid w:val="00BC206C"/>
    <w:rsid w:val="00BC431A"/>
    <w:rsid w:val="00BC48D8"/>
    <w:rsid w:val="00BC4FB1"/>
    <w:rsid w:val="00BC5B62"/>
    <w:rsid w:val="00BD0A1E"/>
    <w:rsid w:val="00BD1396"/>
    <w:rsid w:val="00BD1DB0"/>
    <w:rsid w:val="00BD26E5"/>
    <w:rsid w:val="00BD2BA2"/>
    <w:rsid w:val="00BD2EA6"/>
    <w:rsid w:val="00BD54FC"/>
    <w:rsid w:val="00BE0279"/>
    <w:rsid w:val="00BE35F3"/>
    <w:rsid w:val="00BE5AC8"/>
    <w:rsid w:val="00BE60CB"/>
    <w:rsid w:val="00BE7A8B"/>
    <w:rsid w:val="00BF01F5"/>
    <w:rsid w:val="00BF2FF8"/>
    <w:rsid w:val="00BF46FA"/>
    <w:rsid w:val="00BF5AFA"/>
    <w:rsid w:val="00BF7817"/>
    <w:rsid w:val="00C006B2"/>
    <w:rsid w:val="00C01A35"/>
    <w:rsid w:val="00C03772"/>
    <w:rsid w:val="00C03A9F"/>
    <w:rsid w:val="00C03DB8"/>
    <w:rsid w:val="00C047D3"/>
    <w:rsid w:val="00C04AE1"/>
    <w:rsid w:val="00C04EDA"/>
    <w:rsid w:val="00C0528F"/>
    <w:rsid w:val="00C0542D"/>
    <w:rsid w:val="00C05B45"/>
    <w:rsid w:val="00C05DA6"/>
    <w:rsid w:val="00C065C9"/>
    <w:rsid w:val="00C10B47"/>
    <w:rsid w:val="00C119A2"/>
    <w:rsid w:val="00C12D9F"/>
    <w:rsid w:val="00C14A90"/>
    <w:rsid w:val="00C15F3E"/>
    <w:rsid w:val="00C175EB"/>
    <w:rsid w:val="00C2063B"/>
    <w:rsid w:val="00C21169"/>
    <w:rsid w:val="00C21565"/>
    <w:rsid w:val="00C2375F"/>
    <w:rsid w:val="00C25768"/>
    <w:rsid w:val="00C30EBE"/>
    <w:rsid w:val="00C33B65"/>
    <w:rsid w:val="00C34BCF"/>
    <w:rsid w:val="00C3596F"/>
    <w:rsid w:val="00C370D7"/>
    <w:rsid w:val="00C4094A"/>
    <w:rsid w:val="00C44552"/>
    <w:rsid w:val="00C460DD"/>
    <w:rsid w:val="00C46909"/>
    <w:rsid w:val="00C46EB3"/>
    <w:rsid w:val="00C47D92"/>
    <w:rsid w:val="00C51948"/>
    <w:rsid w:val="00C51A99"/>
    <w:rsid w:val="00C53F1A"/>
    <w:rsid w:val="00C54DA9"/>
    <w:rsid w:val="00C5578A"/>
    <w:rsid w:val="00C56086"/>
    <w:rsid w:val="00C57267"/>
    <w:rsid w:val="00C57DEE"/>
    <w:rsid w:val="00C6064F"/>
    <w:rsid w:val="00C61021"/>
    <w:rsid w:val="00C616FF"/>
    <w:rsid w:val="00C61CA2"/>
    <w:rsid w:val="00C62B63"/>
    <w:rsid w:val="00C62F71"/>
    <w:rsid w:val="00C63CC3"/>
    <w:rsid w:val="00C63E53"/>
    <w:rsid w:val="00C661B7"/>
    <w:rsid w:val="00C6658B"/>
    <w:rsid w:val="00C71000"/>
    <w:rsid w:val="00C71E51"/>
    <w:rsid w:val="00C7217B"/>
    <w:rsid w:val="00C72B5B"/>
    <w:rsid w:val="00C816B8"/>
    <w:rsid w:val="00C8314C"/>
    <w:rsid w:val="00C859D2"/>
    <w:rsid w:val="00C869F3"/>
    <w:rsid w:val="00C87652"/>
    <w:rsid w:val="00C901B8"/>
    <w:rsid w:val="00C9039E"/>
    <w:rsid w:val="00C908DB"/>
    <w:rsid w:val="00C911CC"/>
    <w:rsid w:val="00C92762"/>
    <w:rsid w:val="00C93D6C"/>
    <w:rsid w:val="00C9450E"/>
    <w:rsid w:val="00C94E7E"/>
    <w:rsid w:val="00C96315"/>
    <w:rsid w:val="00C963D1"/>
    <w:rsid w:val="00C96AA3"/>
    <w:rsid w:val="00C972B2"/>
    <w:rsid w:val="00C97D1D"/>
    <w:rsid w:val="00CA0BAF"/>
    <w:rsid w:val="00CA0F01"/>
    <w:rsid w:val="00CA1331"/>
    <w:rsid w:val="00CA1687"/>
    <w:rsid w:val="00CA1BC1"/>
    <w:rsid w:val="00CA26CE"/>
    <w:rsid w:val="00CA3B73"/>
    <w:rsid w:val="00CA5CB3"/>
    <w:rsid w:val="00CA6D88"/>
    <w:rsid w:val="00CA7C2F"/>
    <w:rsid w:val="00CB076E"/>
    <w:rsid w:val="00CB0BF0"/>
    <w:rsid w:val="00CB0C48"/>
    <w:rsid w:val="00CB0E0F"/>
    <w:rsid w:val="00CB14A6"/>
    <w:rsid w:val="00CB1760"/>
    <w:rsid w:val="00CB3786"/>
    <w:rsid w:val="00CC18AC"/>
    <w:rsid w:val="00CC1A36"/>
    <w:rsid w:val="00CC499A"/>
    <w:rsid w:val="00CC4B10"/>
    <w:rsid w:val="00CC68E2"/>
    <w:rsid w:val="00CC7D85"/>
    <w:rsid w:val="00CD007C"/>
    <w:rsid w:val="00CD13D7"/>
    <w:rsid w:val="00CD3CED"/>
    <w:rsid w:val="00CD43D4"/>
    <w:rsid w:val="00CD565F"/>
    <w:rsid w:val="00CD617A"/>
    <w:rsid w:val="00CD6D1B"/>
    <w:rsid w:val="00CD7D5D"/>
    <w:rsid w:val="00CE03BD"/>
    <w:rsid w:val="00CE08E7"/>
    <w:rsid w:val="00CE399F"/>
    <w:rsid w:val="00CE4638"/>
    <w:rsid w:val="00CE495B"/>
    <w:rsid w:val="00CE65B3"/>
    <w:rsid w:val="00CF0621"/>
    <w:rsid w:val="00CF0FC4"/>
    <w:rsid w:val="00CF3998"/>
    <w:rsid w:val="00CF41CC"/>
    <w:rsid w:val="00CF4493"/>
    <w:rsid w:val="00CF6932"/>
    <w:rsid w:val="00CF733A"/>
    <w:rsid w:val="00CF7F1A"/>
    <w:rsid w:val="00CF7F68"/>
    <w:rsid w:val="00D01FE3"/>
    <w:rsid w:val="00D037C0"/>
    <w:rsid w:val="00D0381E"/>
    <w:rsid w:val="00D03E71"/>
    <w:rsid w:val="00D058E5"/>
    <w:rsid w:val="00D06665"/>
    <w:rsid w:val="00D0678E"/>
    <w:rsid w:val="00D06CA3"/>
    <w:rsid w:val="00D07A96"/>
    <w:rsid w:val="00D07F46"/>
    <w:rsid w:val="00D14509"/>
    <w:rsid w:val="00D159FD"/>
    <w:rsid w:val="00D15DA6"/>
    <w:rsid w:val="00D16DD0"/>
    <w:rsid w:val="00D16E6A"/>
    <w:rsid w:val="00D170E5"/>
    <w:rsid w:val="00D17277"/>
    <w:rsid w:val="00D22683"/>
    <w:rsid w:val="00D226BF"/>
    <w:rsid w:val="00D23EB4"/>
    <w:rsid w:val="00D248A4"/>
    <w:rsid w:val="00D265E1"/>
    <w:rsid w:val="00D33F77"/>
    <w:rsid w:val="00D37B34"/>
    <w:rsid w:val="00D37F2F"/>
    <w:rsid w:val="00D402E9"/>
    <w:rsid w:val="00D415B9"/>
    <w:rsid w:val="00D4357A"/>
    <w:rsid w:val="00D43A8B"/>
    <w:rsid w:val="00D43C6D"/>
    <w:rsid w:val="00D43C75"/>
    <w:rsid w:val="00D44EC6"/>
    <w:rsid w:val="00D4663C"/>
    <w:rsid w:val="00D4745D"/>
    <w:rsid w:val="00D50C30"/>
    <w:rsid w:val="00D510C0"/>
    <w:rsid w:val="00D514D0"/>
    <w:rsid w:val="00D514EC"/>
    <w:rsid w:val="00D528E8"/>
    <w:rsid w:val="00D53154"/>
    <w:rsid w:val="00D53A4F"/>
    <w:rsid w:val="00D55968"/>
    <w:rsid w:val="00D60256"/>
    <w:rsid w:val="00D605D1"/>
    <w:rsid w:val="00D620F2"/>
    <w:rsid w:val="00D6368F"/>
    <w:rsid w:val="00D65294"/>
    <w:rsid w:val="00D6763E"/>
    <w:rsid w:val="00D67F0B"/>
    <w:rsid w:val="00D70D3B"/>
    <w:rsid w:val="00D72404"/>
    <w:rsid w:val="00D7512F"/>
    <w:rsid w:val="00D75160"/>
    <w:rsid w:val="00D75A89"/>
    <w:rsid w:val="00D771D0"/>
    <w:rsid w:val="00D80728"/>
    <w:rsid w:val="00D815F3"/>
    <w:rsid w:val="00D835CF"/>
    <w:rsid w:val="00D8512F"/>
    <w:rsid w:val="00D858B8"/>
    <w:rsid w:val="00D86F52"/>
    <w:rsid w:val="00D90977"/>
    <w:rsid w:val="00D90D2F"/>
    <w:rsid w:val="00D925EA"/>
    <w:rsid w:val="00D932CC"/>
    <w:rsid w:val="00D93320"/>
    <w:rsid w:val="00D9362B"/>
    <w:rsid w:val="00D93A75"/>
    <w:rsid w:val="00D95BA0"/>
    <w:rsid w:val="00D9668B"/>
    <w:rsid w:val="00DA016C"/>
    <w:rsid w:val="00DA176F"/>
    <w:rsid w:val="00DA26FB"/>
    <w:rsid w:val="00DA281A"/>
    <w:rsid w:val="00DA29FF"/>
    <w:rsid w:val="00DA3242"/>
    <w:rsid w:val="00DA36BE"/>
    <w:rsid w:val="00DA5187"/>
    <w:rsid w:val="00DB0800"/>
    <w:rsid w:val="00DB13DA"/>
    <w:rsid w:val="00DB4433"/>
    <w:rsid w:val="00DB6310"/>
    <w:rsid w:val="00DB6C3D"/>
    <w:rsid w:val="00DB74C8"/>
    <w:rsid w:val="00DC0AFB"/>
    <w:rsid w:val="00DC10F5"/>
    <w:rsid w:val="00DC1DC3"/>
    <w:rsid w:val="00DC30F1"/>
    <w:rsid w:val="00DC31F0"/>
    <w:rsid w:val="00DC54D9"/>
    <w:rsid w:val="00DC5ACF"/>
    <w:rsid w:val="00DC698B"/>
    <w:rsid w:val="00DC7A1F"/>
    <w:rsid w:val="00DD0674"/>
    <w:rsid w:val="00DD2C56"/>
    <w:rsid w:val="00DD3573"/>
    <w:rsid w:val="00DD36FB"/>
    <w:rsid w:val="00DD3792"/>
    <w:rsid w:val="00DD409D"/>
    <w:rsid w:val="00DD7468"/>
    <w:rsid w:val="00DE1DED"/>
    <w:rsid w:val="00DE25E9"/>
    <w:rsid w:val="00DE3307"/>
    <w:rsid w:val="00DE39D8"/>
    <w:rsid w:val="00DE5754"/>
    <w:rsid w:val="00DE6765"/>
    <w:rsid w:val="00DE71D3"/>
    <w:rsid w:val="00DE72CF"/>
    <w:rsid w:val="00DF08A0"/>
    <w:rsid w:val="00DF08EF"/>
    <w:rsid w:val="00DF218B"/>
    <w:rsid w:val="00DF225D"/>
    <w:rsid w:val="00DF34BD"/>
    <w:rsid w:val="00DF369E"/>
    <w:rsid w:val="00DF3A2A"/>
    <w:rsid w:val="00DF417B"/>
    <w:rsid w:val="00DF467F"/>
    <w:rsid w:val="00DF5AB1"/>
    <w:rsid w:val="00DF7210"/>
    <w:rsid w:val="00DF78A3"/>
    <w:rsid w:val="00E01061"/>
    <w:rsid w:val="00E01385"/>
    <w:rsid w:val="00E015BF"/>
    <w:rsid w:val="00E023BF"/>
    <w:rsid w:val="00E0304B"/>
    <w:rsid w:val="00E04263"/>
    <w:rsid w:val="00E04600"/>
    <w:rsid w:val="00E07BDA"/>
    <w:rsid w:val="00E11324"/>
    <w:rsid w:val="00E115EB"/>
    <w:rsid w:val="00E119ED"/>
    <w:rsid w:val="00E130F7"/>
    <w:rsid w:val="00E13BEF"/>
    <w:rsid w:val="00E158F8"/>
    <w:rsid w:val="00E15D9F"/>
    <w:rsid w:val="00E15EB1"/>
    <w:rsid w:val="00E16071"/>
    <w:rsid w:val="00E25080"/>
    <w:rsid w:val="00E259D9"/>
    <w:rsid w:val="00E25FE4"/>
    <w:rsid w:val="00E26039"/>
    <w:rsid w:val="00E273D4"/>
    <w:rsid w:val="00E27766"/>
    <w:rsid w:val="00E303E1"/>
    <w:rsid w:val="00E305CA"/>
    <w:rsid w:val="00E30B55"/>
    <w:rsid w:val="00E30C9B"/>
    <w:rsid w:val="00E34A1E"/>
    <w:rsid w:val="00E35D1B"/>
    <w:rsid w:val="00E365F0"/>
    <w:rsid w:val="00E3778C"/>
    <w:rsid w:val="00E40946"/>
    <w:rsid w:val="00E41486"/>
    <w:rsid w:val="00E426D3"/>
    <w:rsid w:val="00E4400A"/>
    <w:rsid w:val="00E44711"/>
    <w:rsid w:val="00E44EC4"/>
    <w:rsid w:val="00E45F31"/>
    <w:rsid w:val="00E47F08"/>
    <w:rsid w:val="00E5053D"/>
    <w:rsid w:val="00E514BE"/>
    <w:rsid w:val="00E51628"/>
    <w:rsid w:val="00E519D3"/>
    <w:rsid w:val="00E52457"/>
    <w:rsid w:val="00E53356"/>
    <w:rsid w:val="00E53A15"/>
    <w:rsid w:val="00E54742"/>
    <w:rsid w:val="00E54BEF"/>
    <w:rsid w:val="00E54F53"/>
    <w:rsid w:val="00E55C2A"/>
    <w:rsid w:val="00E55E7B"/>
    <w:rsid w:val="00E56384"/>
    <w:rsid w:val="00E56D7C"/>
    <w:rsid w:val="00E57568"/>
    <w:rsid w:val="00E576EA"/>
    <w:rsid w:val="00E57B0C"/>
    <w:rsid w:val="00E61C53"/>
    <w:rsid w:val="00E62237"/>
    <w:rsid w:val="00E622FB"/>
    <w:rsid w:val="00E62DC0"/>
    <w:rsid w:val="00E667B9"/>
    <w:rsid w:val="00E7075F"/>
    <w:rsid w:val="00E70760"/>
    <w:rsid w:val="00E72A88"/>
    <w:rsid w:val="00E757FB"/>
    <w:rsid w:val="00E760FB"/>
    <w:rsid w:val="00E76118"/>
    <w:rsid w:val="00E763BE"/>
    <w:rsid w:val="00E77DB0"/>
    <w:rsid w:val="00E77E70"/>
    <w:rsid w:val="00E8177D"/>
    <w:rsid w:val="00E855FB"/>
    <w:rsid w:val="00E863D1"/>
    <w:rsid w:val="00E86B6B"/>
    <w:rsid w:val="00E91F20"/>
    <w:rsid w:val="00E9253C"/>
    <w:rsid w:val="00E943FE"/>
    <w:rsid w:val="00E95D60"/>
    <w:rsid w:val="00E96848"/>
    <w:rsid w:val="00EA0087"/>
    <w:rsid w:val="00EA2899"/>
    <w:rsid w:val="00EA3081"/>
    <w:rsid w:val="00EA5166"/>
    <w:rsid w:val="00EA62C6"/>
    <w:rsid w:val="00EA6B5E"/>
    <w:rsid w:val="00EA6E79"/>
    <w:rsid w:val="00EA729A"/>
    <w:rsid w:val="00EB0C31"/>
    <w:rsid w:val="00EB1050"/>
    <w:rsid w:val="00EB18E3"/>
    <w:rsid w:val="00EB3B1A"/>
    <w:rsid w:val="00EB3CF0"/>
    <w:rsid w:val="00EB45B5"/>
    <w:rsid w:val="00EB4FC4"/>
    <w:rsid w:val="00EB5B45"/>
    <w:rsid w:val="00EB5E57"/>
    <w:rsid w:val="00EB5EA8"/>
    <w:rsid w:val="00EB61DB"/>
    <w:rsid w:val="00EB7D78"/>
    <w:rsid w:val="00EC0182"/>
    <w:rsid w:val="00EC0293"/>
    <w:rsid w:val="00EC17FF"/>
    <w:rsid w:val="00EC31EA"/>
    <w:rsid w:val="00EC3A02"/>
    <w:rsid w:val="00EC642A"/>
    <w:rsid w:val="00EC6601"/>
    <w:rsid w:val="00EC73D6"/>
    <w:rsid w:val="00ED0010"/>
    <w:rsid w:val="00ED1683"/>
    <w:rsid w:val="00ED1AD0"/>
    <w:rsid w:val="00ED1CDA"/>
    <w:rsid w:val="00ED4AFD"/>
    <w:rsid w:val="00ED57DF"/>
    <w:rsid w:val="00ED591A"/>
    <w:rsid w:val="00ED6776"/>
    <w:rsid w:val="00ED7CF7"/>
    <w:rsid w:val="00EE0343"/>
    <w:rsid w:val="00EE149A"/>
    <w:rsid w:val="00EE14D3"/>
    <w:rsid w:val="00EE3088"/>
    <w:rsid w:val="00EE337C"/>
    <w:rsid w:val="00EE45A3"/>
    <w:rsid w:val="00EE461C"/>
    <w:rsid w:val="00EE4FBE"/>
    <w:rsid w:val="00EE6C3A"/>
    <w:rsid w:val="00EE7E9B"/>
    <w:rsid w:val="00F00271"/>
    <w:rsid w:val="00F02631"/>
    <w:rsid w:val="00F02F85"/>
    <w:rsid w:val="00F038A1"/>
    <w:rsid w:val="00F052C1"/>
    <w:rsid w:val="00F05812"/>
    <w:rsid w:val="00F059A0"/>
    <w:rsid w:val="00F06752"/>
    <w:rsid w:val="00F06E4E"/>
    <w:rsid w:val="00F1010B"/>
    <w:rsid w:val="00F1297B"/>
    <w:rsid w:val="00F1361C"/>
    <w:rsid w:val="00F15266"/>
    <w:rsid w:val="00F15C7E"/>
    <w:rsid w:val="00F16FB6"/>
    <w:rsid w:val="00F17F8E"/>
    <w:rsid w:val="00F208F7"/>
    <w:rsid w:val="00F2122A"/>
    <w:rsid w:val="00F22131"/>
    <w:rsid w:val="00F238E0"/>
    <w:rsid w:val="00F25AB1"/>
    <w:rsid w:val="00F3131B"/>
    <w:rsid w:val="00F32C65"/>
    <w:rsid w:val="00F32E10"/>
    <w:rsid w:val="00F331E6"/>
    <w:rsid w:val="00F33357"/>
    <w:rsid w:val="00F33614"/>
    <w:rsid w:val="00F3387F"/>
    <w:rsid w:val="00F34FAB"/>
    <w:rsid w:val="00F4046E"/>
    <w:rsid w:val="00F45229"/>
    <w:rsid w:val="00F463BA"/>
    <w:rsid w:val="00F47CDB"/>
    <w:rsid w:val="00F50F2F"/>
    <w:rsid w:val="00F51E01"/>
    <w:rsid w:val="00F543A6"/>
    <w:rsid w:val="00F560CF"/>
    <w:rsid w:val="00F5649A"/>
    <w:rsid w:val="00F60258"/>
    <w:rsid w:val="00F61540"/>
    <w:rsid w:val="00F61C90"/>
    <w:rsid w:val="00F6214A"/>
    <w:rsid w:val="00F62636"/>
    <w:rsid w:val="00F62A25"/>
    <w:rsid w:val="00F62C08"/>
    <w:rsid w:val="00F62FD4"/>
    <w:rsid w:val="00F65482"/>
    <w:rsid w:val="00F66D65"/>
    <w:rsid w:val="00F67DC5"/>
    <w:rsid w:val="00F71739"/>
    <w:rsid w:val="00F759A9"/>
    <w:rsid w:val="00F804A1"/>
    <w:rsid w:val="00F8143D"/>
    <w:rsid w:val="00F82342"/>
    <w:rsid w:val="00F82A85"/>
    <w:rsid w:val="00F83248"/>
    <w:rsid w:val="00F83428"/>
    <w:rsid w:val="00F843F3"/>
    <w:rsid w:val="00F8475C"/>
    <w:rsid w:val="00F847D7"/>
    <w:rsid w:val="00F84C91"/>
    <w:rsid w:val="00F852F4"/>
    <w:rsid w:val="00F8622D"/>
    <w:rsid w:val="00F869EE"/>
    <w:rsid w:val="00F877DB"/>
    <w:rsid w:val="00F87A3E"/>
    <w:rsid w:val="00F91AE4"/>
    <w:rsid w:val="00F9275E"/>
    <w:rsid w:val="00F92919"/>
    <w:rsid w:val="00F92CAE"/>
    <w:rsid w:val="00F92F62"/>
    <w:rsid w:val="00F934F2"/>
    <w:rsid w:val="00F93C8B"/>
    <w:rsid w:val="00F93F84"/>
    <w:rsid w:val="00F94747"/>
    <w:rsid w:val="00F94F49"/>
    <w:rsid w:val="00F959DD"/>
    <w:rsid w:val="00F960D5"/>
    <w:rsid w:val="00F97128"/>
    <w:rsid w:val="00FA2407"/>
    <w:rsid w:val="00FA3C84"/>
    <w:rsid w:val="00FA48A7"/>
    <w:rsid w:val="00FA5A4C"/>
    <w:rsid w:val="00FA5FBD"/>
    <w:rsid w:val="00FA77F6"/>
    <w:rsid w:val="00FB1231"/>
    <w:rsid w:val="00FB2D96"/>
    <w:rsid w:val="00FB3487"/>
    <w:rsid w:val="00FB39A9"/>
    <w:rsid w:val="00FB39CF"/>
    <w:rsid w:val="00FB411B"/>
    <w:rsid w:val="00FB5A0B"/>
    <w:rsid w:val="00FB5CAC"/>
    <w:rsid w:val="00FC004D"/>
    <w:rsid w:val="00FC0549"/>
    <w:rsid w:val="00FC08C3"/>
    <w:rsid w:val="00FC16D9"/>
    <w:rsid w:val="00FC1C5C"/>
    <w:rsid w:val="00FC3A39"/>
    <w:rsid w:val="00FC5308"/>
    <w:rsid w:val="00FC5A9D"/>
    <w:rsid w:val="00FC6C4F"/>
    <w:rsid w:val="00FD318D"/>
    <w:rsid w:val="00FD66C1"/>
    <w:rsid w:val="00FD6C57"/>
    <w:rsid w:val="00FD72E2"/>
    <w:rsid w:val="00FE17E2"/>
    <w:rsid w:val="00FE4BC1"/>
    <w:rsid w:val="00FE4DF6"/>
    <w:rsid w:val="00FE55A5"/>
    <w:rsid w:val="00FE5D47"/>
    <w:rsid w:val="00FE6804"/>
    <w:rsid w:val="00FF0C95"/>
    <w:rsid w:val="00FF0D1F"/>
    <w:rsid w:val="00FF10D0"/>
    <w:rsid w:val="00FF3C38"/>
    <w:rsid w:val="00FF4243"/>
    <w:rsid w:val="00FF6E4B"/>
    <w:rsid w:val="00FF7948"/>
    <w:rsid w:val="17F41994"/>
    <w:rsid w:val="224DF7B4"/>
    <w:rsid w:val="23B6646C"/>
    <w:rsid w:val="2697ADCA"/>
    <w:rsid w:val="2896C77B"/>
    <w:rsid w:val="2A3297DC"/>
    <w:rsid w:val="2D363C95"/>
    <w:rsid w:val="32959AF1"/>
    <w:rsid w:val="353475EB"/>
    <w:rsid w:val="4800DDEE"/>
    <w:rsid w:val="49CFD7D8"/>
    <w:rsid w:val="55DAD3D7"/>
    <w:rsid w:val="576EF44A"/>
    <w:rsid w:val="5908CE47"/>
    <w:rsid w:val="630BC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character" w:customStyle="1" w:styleId="FooterChar">
    <w:name w:val="Footer Char"/>
    <w:basedOn w:val="DefaultParagraphFont"/>
    <w:link w:val="Footer"/>
    <w:uiPriority w:val="99"/>
    <w:rsid w:val="008A0517"/>
    <w:rPr>
      <w:rFonts w:ascii="Arial" w:hAnsi="Arial"/>
      <w:sz w:val="24"/>
      <w:szCs w:val="24"/>
      <w:lang w:val="en-US" w:eastAsia="en-US"/>
    </w:rPr>
  </w:style>
  <w:style w:type="character" w:styleId="CommentReference">
    <w:name w:val="annotation reference"/>
    <w:basedOn w:val="DefaultParagraphFont"/>
    <w:semiHidden/>
    <w:unhideWhenUsed/>
    <w:rsid w:val="00DF225D"/>
    <w:rPr>
      <w:sz w:val="16"/>
      <w:szCs w:val="16"/>
    </w:rPr>
  </w:style>
  <w:style w:type="paragraph" w:styleId="CommentText">
    <w:name w:val="annotation text"/>
    <w:basedOn w:val="Normal"/>
    <w:link w:val="CommentTextChar"/>
    <w:unhideWhenUsed/>
    <w:rsid w:val="00DF225D"/>
    <w:rPr>
      <w:sz w:val="20"/>
    </w:rPr>
  </w:style>
  <w:style w:type="character" w:customStyle="1" w:styleId="CommentTextChar">
    <w:name w:val="Comment Text Char"/>
    <w:basedOn w:val="DefaultParagraphFont"/>
    <w:link w:val="CommentText"/>
    <w:rsid w:val="00DF225D"/>
    <w:rPr>
      <w:rFonts w:ascii="Arial" w:hAnsi="Arial"/>
      <w:lang w:eastAsia="en-US"/>
    </w:rPr>
  </w:style>
  <w:style w:type="paragraph" w:styleId="CommentSubject">
    <w:name w:val="annotation subject"/>
    <w:basedOn w:val="CommentText"/>
    <w:next w:val="CommentText"/>
    <w:link w:val="CommentSubjectChar"/>
    <w:semiHidden/>
    <w:unhideWhenUsed/>
    <w:rsid w:val="00DF225D"/>
    <w:rPr>
      <w:b/>
      <w:bCs/>
    </w:rPr>
  </w:style>
  <w:style w:type="character" w:customStyle="1" w:styleId="CommentSubjectChar">
    <w:name w:val="Comment Subject Char"/>
    <w:basedOn w:val="CommentTextChar"/>
    <w:link w:val="CommentSubject"/>
    <w:semiHidden/>
    <w:rsid w:val="00DF225D"/>
    <w:rPr>
      <w:rFonts w:ascii="Arial" w:hAnsi="Arial"/>
      <w:b/>
      <w:bCs/>
      <w:lang w:eastAsia="en-US"/>
    </w:rPr>
  </w:style>
  <w:style w:type="paragraph" w:styleId="Revision">
    <w:name w:val="Revision"/>
    <w:hidden/>
    <w:uiPriority w:val="99"/>
    <w:semiHidden/>
    <w:rsid w:val="00C21565"/>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93551">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99608971">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996566332">
      <w:bodyDiv w:val="1"/>
      <w:marLeft w:val="0"/>
      <w:marRight w:val="0"/>
      <w:marTop w:val="0"/>
      <w:marBottom w:val="0"/>
      <w:divBdr>
        <w:top w:val="none" w:sz="0" w:space="0" w:color="auto"/>
        <w:left w:val="none" w:sz="0" w:space="0" w:color="auto"/>
        <w:bottom w:val="none" w:sz="0" w:space="0" w:color="auto"/>
        <w:right w:val="none" w:sz="0" w:space="0" w:color="auto"/>
      </w:divBdr>
      <w:divsChild>
        <w:div w:id="1106540727">
          <w:marLeft w:val="547"/>
          <w:marRight w:val="0"/>
          <w:marTop w:val="0"/>
          <w:marBottom w:val="0"/>
          <w:divBdr>
            <w:top w:val="none" w:sz="0" w:space="0" w:color="auto"/>
            <w:left w:val="none" w:sz="0" w:space="0" w:color="auto"/>
            <w:bottom w:val="none" w:sz="0" w:space="0" w:color="auto"/>
            <w:right w:val="none" w:sz="0" w:space="0" w:color="auto"/>
          </w:divBdr>
        </w:div>
      </w:divsChild>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317102556">
      <w:bodyDiv w:val="1"/>
      <w:marLeft w:val="0"/>
      <w:marRight w:val="0"/>
      <w:marTop w:val="0"/>
      <w:marBottom w:val="0"/>
      <w:divBdr>
        <w:top w:val="none" w:sz="0" w:space="0" w:color="auto"/>
        <w:left w:val="none" w:sz="0" w:space="0" w:color="auto"/>
        <w:bottom w:val="none" w:sz="0" w:space="0" w:color="auto"/>
        <w:right w:val="none" w:sz="0" w:space="0" w:color="auto"/>
      </w:divBdr>
      <w:divsChild>
        <w:div w:id="188370980">
          <w:marLeft w:val="360"/>
          <w:marRight w:val="0"/>
          <w:marTop w:val="200"/>
          <w:marBottom w:val="0"/>
          <w:divBdr>
            <w:top w:val="none" w:sz="0" w:space="0" w:color="auto"/>
            <w:left w:val="none" w:sz="0" w:space="0" w:color="auto"/>
            <w:bottom w:val="none" w:sz="0" w:space="0" w:color="auto"/>
            <w:right w:val="none" w:sz="0" w:space="0" w:color="auto"/>
          </w:divBdr>
        </w:div>
        <w:div w:id="1511531339">
          <w:marLeft w:val="360"/>
          <w:marRight w:val="0"/>
          <w:marTop w:val="200"/>
          <w:marBottom w:val="0"/>
          <w:divBdr>
            <w:top w:val="none" w:sz="0" w:space="0" w:color="auto"/>
            <w:left w:val="none" w:sz="0" w:space="0" w:color="auto"/>
            <w:bottom w:val="none" w:sz="0" w:space="0" w:color="auto"/>
            <w:right w:val="none" w:sz="0" w:space="0" w:color="auto"/>
          </w:divBdr>
        </w:div>
        <w:div w:id="1403723386">
          <w:marLeft w:val="360"/>
          <w:marRight w:val="0"/>
          <w:marTop w:val="200"/>
          <w:marBottom w:val="0"/>
          <w:divBdr>
            <w:top w:val="none" w:sz="0" w:space="0" w:color="auto"/>
            <w:left w:val="none" w:sz="0" w:space="0" w:color="auto"/>
            <w:bottom w:val="none" w:sz="0" w:space="0" w:color="auto"/>
            <w:right w:val="none" w:sz="0" w:space="0" w:color="auto"/>
          </w:divBdr>
        </w:div>
        <w:div w:id="507868153">
          <w:marLeft w:val="360"/>
          <w:marRight w:val="0"/>
          <w:marTop w:val="200"/>
          <w:marBottom w:val="0"/>
          <w:divBdr>
            <w:top w:val="none" w:sz="0" w:space="0" w:color="auto"/>
            <w:left w:val="none" w:sz="0" w:space="0" w:color="auto"/>
            <w:bottom w:val="none" w:sz="0" w:space="0" w:color="auto"/>
            <w:right w:val="none" w:sz="0" w:space="0" w:color="auto"/>
          </w:divBdr>
        </w:div>
      </w:divsChild>
    </w:div>
    <w:div w:id="1561480362">
      <w:bodyDiv w:val="1"/>
      <w:marLeft w:val="0"/>
      <w:marRight w:val="0"/>
      <w:marTop w:val="0"/>
      <w:marBottom w:val="0"/>
      <w:divBdr>
        <w:top w:val="none" w:sz="0" w:space="0" w:color="auto"/>
        <w:left w:val="none" w:sz="0" w:space="0" w:color="auto"/>
        <w:bottom w:val="none" w:sz="0" w:space="0" w:color="auto"/>
        <w:right w:val="none" w:sz="0" w:space="0" w:color="auto"/>
      </w:divBdr>
    </w:div>
    <w:div w:id="182519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Nimesh.Mehta@harrow.gov.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4176EC48F1C84BB69FD160165C16D7" ma:contentTypeVersion="8" ma:contentTypeDescription="Create a new document." ma:contentTypeScope="" ma:versionID="7e5352d29bf08b3765d0e528ec81e30b">
  <xsd:schema xmlns:xsd="http://www.w3.org/2001/XMLSchema" xmlns:xs="http://www.w3.org/2001/XMLSchema" xmlns:p="http://schemas.microsoft.com/office/2006/metadata/properties" xmlns:ns3="e5a9eb36-442d-4659-a17a-61b98045b592" targetNamespace="http://schemas.microsoft.com/office/2006/metadata/properties" ma:root="true" ma:fieldsID="38d1d1c4dea9d26f5dbf03913d2f6524" ns3:_="">
    <xsd:import namespace="e5a9eb36-442d-4659-a17a-61b98045b59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9eb36-442d-4659-a17a-61b98045b5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e5a9eb36-442d-4659-a17a-61b98045b59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30383C2-317E-49C8-A754-AD50CA951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9eb36-442d-4659-a17a-61b98045b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1CC415-D0AA-4AE5-BD88-0D7DBC2CE4AA}">
  <ds:schemaRefs>
    <ds:schemaRef ds:uri="http://schemas.openxmlformats.org/officeDocument/2006/bibliography"/>
  </ds:schemaRefs>
</ds:datastoreItem>
</file>

<file path=customXml/itemProps3.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e5a9eb36-442d-4659-a17a-61b98045b592"/>
  </ds:schemaRefs>
</ds:datastoreItem>
</file>

<file path=customXml/itemProps4.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5.xml><?xml version="1.0" encoding="utf-8"?>
<ds:datastoreItem xmlns:ds="http://schemas.openxmlformats.org/officeDocument/2006/customXml" ds:itemID="{B6642009-1DAA-4CD4-ACA7-9D432556367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4023</Words>
  <Characters>22436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26407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Kemp</cp:lastModifiedBy>
  <cp:revision>3</cp:revision>
  <cp:lastPrinted>2014-10-31T16:34:00Z</cp:lastPrinted>
  <dcterms:created xsi:type="dcterms:W3CDTF">2023-03-02T10:18:00Z</dcterms:created>
  <dcterms:modified xsi:type="dcterms:W3CDTF">2023-03-06T17:43:00Z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0x0101003B4176EC48F1C84BB69FD160165C16D7</vt:lpwstr>
  </property>
  <property fmtid="{D5CDD505-2E9C-101B-9397-08002B2CF9AE}" pid="3" name="TaxKeyword">
    <vt:lpwstr>108;#Cabinet Report Template|b79b58f4-03f4-47dd-bec7-7bae4bc4af23</vt:lpwstr>
  </property>
</Properties>
</file>